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56" w:rsidRPr="00100BED" w:rsidRDefault="00100BED" w:rsidP="00100BED">
      <w:pPr>
        <w:jc w:val="center"/>
        <w:rPr>
          <w:rFonts w:asciiTheme="minorHAnsi" w:hAnsiTheme="minorHAnsi"/>
          <w:sz w:val="22"/>
          <w:szCs w:val="22"/>
        </w:rPr>
      </w:pPr>
      <w:r>
        <w:rPr>
          <w:rFonts w:asciiTheme="minorHAnsi" w:hAnsiTheme="minorHAnsi"/>
          <w:noProof/>
          <w:sz w:val="22"/>
          <w:szCs w:val="22"/>
        </w:rPr>
        <w:drawing>
          <wp:inline distT="0" distB="0" distL="0" distR="0">
            <wp:extent cx="1733550" cy="1571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ilets logo.png"/>
                    <pic:cNvPicPr/>
                  </pic:nvPicPr>
                  <pic:blipFill>
                    <a:blip r:embed="rId7">
                      <a:extLst>
                        <a:ext uri="{28A0092B-C50C-407E-A947-70E740481C1C}">
                          <a14:useLocalDpi xmlns:a14="http://schemas.microsoft.com/office/drawing/2010/main" val="0"/>
                        </a:ext>
                      </a:extLst>
                    </a:blip>
                    <a:stretch>
                      <a:fillRect/>
                    </a:stretch>
                  </pic:blipFill>
                  <pic:spPr>
                    <a:xfrm>
                      <a:off x="0" y="0"/>
                      <a:ext cx="1733550" cy="1571625"/>
                    </a:xfrm>
                    <a:prstGeom prst="rect">
                      <a:avLst/>
                    </a:prstGeom>
                  </pic:spPr>
                </pic:pic>
              </a:graphicData>
            </a:graphic>
          </wp:inline>
        </w:drawing>
      </w: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b/>
          <w:color w:val="E36C0A" w:themeColor="accent6" w:themeShade="BF"/>
          <w:sz w:val="22"/>
          <w:szCs w:val="22"/>
        </w:rPr>
      </w:pPr>
    </w:p>
    <w:p w:rsidR="00496256" w:rsidRPr="00100BED" w:rsidRDefault="00496256" w:rsidP="00496256">
      <w:pPr>
        <w:jc w:val="center"/>
        <w:rPr>
          <w:rFonts w:asciiTheme="minorHAnsi" w:hAnsiTheme="minorHAnsi"/>
          <w:b/>
          <w:color w:val="E36C0A" w:themeColor="accent6" w:themeShade="BF"/>
          <w:sz w:val="44"/>
          <w:szCs w:val="44"/>
        </w:rPr>
      </w:pPr>
    </w:p>
    <w:p w:rsidR="00496256" w:rsidRPr="00100BED" w:rsidRDefault="00496256" w:rsidP="00496256">
      <w:pPr>
        <w:jc w:val="center"/>
        <w:rPr>
          <w:rFonts w:asciiTheme="minorHAnsi" w:hAnsiTheme="minorHAnsi"/>
          <w:b/>
          <w:color w:val="E36C0A" w:themeColor="accent6" w:themeShade="BF"/>
          <w:sz w:val="44"/>
          <w:szCs w:val="44"/>
        </w:rPr>
      </w:pPr>
    </w:p>
    <w:p w:rsidR="00496256" w:rsidRPr="00957F16" w:rsidRDefault="00100BED" w:rsidP="00496256">
      <w:pPr>
        <w:jc w:val="center"/>
        <w:rPr>
          <w:rFonts w:asciiTheme="minorHAnsi" w:hAnsiTheme="minorHAnsi"/>
          <w:b/>
          <w:sz w:val="44"/>
          <w:szCs w:val="44"/>
        </w:rPr>
      </w:pPr>
      <w:r w:rsidRPr="00957F16">
        <w:rPr>
          <w:rFonts w:asciiTheme="minorHAnsi" w:hAnsiTheme="minorHAnsi"/>
          <w:b/>
          <w:sz w:val="44"/>
          <w:szCs w:val="44"/>
        </w:rPr>
        <w:t>PRESTATIONS DE DERATISATION, DE DESINFECTION ET DE DESINSECTISATION DES BATIMENTS COMMUNAUX</w:t>
      </w:r>
    </w:p>
    <w:p w:rsidR="00496256" w:rsidRPr="00100BED" w:rsidRDefault="00496256" w:rsidP="00496256">
      <w:pPr>
        <w:jc w:val="center"/>
        <w:rPr>
          <w:rFonts w:asciiTheme="minorHAnsi" w:hAnsiTheme="minorHAnsi"/>
          <w:sz w:val="22"/>
          <w:szCs w:val="22"/>
        </w:rPr>
      </w:pPr>
    </w:p>
    <w:p w:rsidR="00496256" w:rsidRPr="00100BED" w:rsidRDefault="00496256" w:rsidP="00496256">
      <w:pPr>
        <w:jc w:val="center"/>
        <w:rPr>
          <w:rFonts w:asciiTheme="minorHAnsi" w:hAnsiTheme="minorHAnsi"/>
          <w:sz w:val="22"/>
          <w:szCs w:val="22"/>
        </w:rPr>
      </w:pPr>
    </w:p>
    <w:p w:rsidR="00496256" w:rsidRPr="00100BED" w:rsidRDefault="00496256" w:rsidP="00496256">
      <w:pPr>
        <w:jc w:val="center"/>
        <w:rPr>
          <w:rFonts w:asciiTheme="minorHAnsi" w:hAnsiTheme="minorHAnsi"/>
          <w:sz w:val="22"/>
          <w:szCs w:val="22"/>
        </w:rPr>
      </w:pPr>
    </w:p>
    <w:p w:rsidR="00496256" w:rsidRDefault="00496256" w:rsidP="00496256">
      <w:pPr>
        <w:jc w:val="center"/>
        <w:rPr>
          <w:rFonts w:asciiTheme="minorHAnsi" w:hAnsiTheme="minorHAnsi"/>
          <w:b/>
          <w:sz w:val="22"/>
          <w:szCs w:val="22"/>
        </w:rPr>
      </w:pPr>
    </w:p>
    <w:p w:rsidR="00100BED" w:rsidRDefault="00100BED" w:rsidP="00496256">
      <w:pPr>
        <w:jc w:val="center"/>
        <w:rPr>
          <w:rFonts w:asciiTheme="minorHAnsi" w:hAnsiTheme="minorHAnsi"/>
          <w:b/>
          <w:sz w:val="22"/>
          <w:szCs w:val="22"/>
        </w:rPr>
      </w:pPr>
    </w:p>
    <w:p w:rsidR="00100BED" w:rsidRPr="00100BED" w:rsidRDefault="00100BED" w:rsidP="00496256">
      <w:pPr>
        <w:jc w:val="center"/>
        <w:rPr>
          <w:rFonts w:asciiTheme="minorHAnsi" w:hAnsiTheme="minorHAnsi"/>
          <w:b/>
          <w:sz w:val="22"/>
          <w:szCs w:val="22"/>
        </w:rPr>
      </w:pPr>
    </w:p>
    <w:p w:rsidR="00496256" w:rsidRPr="00100BED" w:rsidRDefault="00496256" w:rsidP="00496256">
      <w:pPr>
        <w:jc w:val="center"/>
        <w:rPr>
          <w:rFonts w:asciiTheme="minorHAnsi" w:hAnsiTheme="minorHAnsi"/>
          <w:b/>
          <w:sz w:val="22"/>
          <w:szCs w:val="22"/>
        </w:rPr>
      </w:pPr>
    </w:p>
    <w:p w:rsidR="00496256" w:rsidRPr="00100BED" w:rsidRDefault="00496256" w:rsidP="00496256">
      <w:pPr>
        <w:jc w:val="center"/>
        <w:rPr>
          <w:rFonts w:asciiTheme="minorHAnsi" w:hAnsiTheme="minorHAnsi"/>
          <w:b/>
          <w:sz w:val="22"/>
          <w:szCs w:val="22"/>
        </w:rPr>
      </w:pPr>
      <w:r w:rsidRPr="00100BED">
        <w:rPr>
          <w:rFonts w:asciiTheme="minorHAnsi" w:hAnsiTheme="minorHAnsi"/>
          <w:b/>
          <w:sz w:val="22"/>
          <w:szCs w:val="22"/>
        </w:rPr>
        <w:t xml:space="preserve">CAHIER DES </w:t>
      </w:r>
      <w:r w:rsidR="00570CA6" w:rsidRPr="00100BED">
        <w:rPr>
          <w:rFonts w:asciiTheme="minorHAnsi" w:hAnsiTheme="minorHAnsi"/>
          <w:b/>
          <w:sz w:val="22"/>
          <w:szCs w:val="22"/>
        </w:rPr>
        <w:t>CLAUSES</w:t>
      </w:r>
      <w:r w:rsidR="00895F87" w:rsidRPr="00100BED">
        <w:rPr>
          <w:rFonts w:asciiTheme="minorHAnsi" w:hAnsiTheme="minorHAnsi"/>
          <w:b/>
          <w:sz w:val="22"/>
          <w:szCs w:val="22"/>
        </w:rPr>
        <w:t xml:space="preserve"> ADMINISTRATIVES </w:t>
      </w:r>
      <w:r w:rsidRPr="00100BED">
        <w:rPr>
          <w:rFonts w:asciiTheme="minorHAnsi" w:hAnsiTheme="minorHAnsi"/>
          <w:b/>
          <w:sz w:val="22"/>
          <w:szCs w:val="22"/>
        </w:rPr>
        <w:t xml:space="preserve">PARTICULIERES </w:t>
      </w:r>
    </w:p>
    <w:p w:rsidR="00496256" w:rsidRPr="00100BED" w:rsidRDefault="00496256" w:rsidP="00496256">
      <w:pPr>
        <w:rPr>
          <w:rFonts w:asciiTheme="minorHAnsi" w:hAnsiTheme="minorHAnsi"/>
          <w:b/>
          <w:sz w:val="22"/>
          <w:szCs w:val="22"/>
        </w:rPr>
      </w:pPr>
    </w:p>
    <w:p w:rsidR="00496256" w:rsidRPr="00100BED" w:rsidRDefault="00570CA6" w:rsidP="00496256">
      <w:pPr>
        <w:jc w:val="center"/>
        <w:rPr>
          <w:rFonts w:asciiTheme="minorHAnsi" w:hAnsiTheme="minorHAnsi"/>
          <w:b/>
          <w:sz w:val="22"/>
          <w:szCs w:val="22"/>
        </w:rPr>
      </w:pPr>
      <w:r w:rsidRPr="00100BED">
        <w:rPr>
          <w:rFonts w:asciiTheme="minorHAnsi" w:hAnsiTheme="minorHAnsi"/>
          <w:b/>
          <w:sz w:val="22"/>
          <w:szCs w:val="22"/>
        </w:rPr>
        <w:t>(CC</w:t>
      </w:r>
      <w:r w:rsidR="00895F87" w:rsidRPr="00100BED">
        <w:rPr>
          <w:rFonts w:asciiTheme="minorHAnsi" w:hAnsiTheme="minorHAnsi"/>
          <w:b/>
          <w:sz w:val="22"/>
          <w:szCs w:val="22"/>
        </w:rPr>
        <w:t>A</w:t>
      </w:r>
      <w:r w:rsidR="00496256" w:rsidRPr="00100BED">
        <w:rPr>
          <w:rFonts w:asciiTheme="minorHAnsi" w:hAnsiTheme="minorHAnsi"/>
          <w:b/>
          <w:sz w:val="22"/>
          <w:szCs w:val="22"/>
        </w:rPr>
        <w:t>P)</w:t>
      </w: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Pr="00100BED" w:rsidRDefault="00496256" w:rsidP="00496256">
      <w:pPr>
        <w:rPr>
          <w:rFonts w:asciiTheme="minorHAnsi" w:hAnsiTheme="minorHAnsi"/>
          <w:sz w:val="22"/>
          <w:szCs w:val="22"/>
        </w:rPr>
      </w:pPr>
    </w:p>
    <w:p w:rsidR="00496256" w:rsidRDefault="00496256" w:rsidP="00100BED">
      <w:pPr>
        <w:pStyle w:val="04ARTICLE-Titre"/>
        <w:pBdr>
          <w:top w:val="none" w:sz="0" w:space="0" w:color="auto"/>
          <w:left w:val="none" w:sz="0" w:space="0" w:color="auto"/>
          <w:bottom w:val="single" w:sz="4" w:space="1" w:color="auto"/>
          <w:right w:val="none" w:sz="0" w:space="0" w:color="auto"/>
        </w:pBdr>
        <w:shd w:val="clear" w:color="auto" w:fill="auto"/>
        <w:spacing w:before="200"/>
        <w:rPr>
          <w:rFonts w:asciiTheme="minorHAnsi" w:hAnsiTheme="minorHAnsi" w:cs="Arial"/>
          <w:b/>
          <w:color w:val="auto"/>
          <w:sz w:val="22"/>
          <w:szCs w:val="22"/>
        </w:rPr>
      </w:pPr>
      <w:r w:rsidRPr="008C798D">
        <w:rPr>
          <w:rFonts w:asciiTheme="minorHAnsi" w:hAnsiTheme="minorHAnsi" w:cs="Arial"/>
          <w:b/>
          <w:color w:val="auto"/>
          <w:sz w:val="22"/>
          <w:szCs w:val="22"/>
        </w:rPr>
        <w:t>ARTICLE 1 – OBJET DU MARCHE-DISPOSITIONS GENERALES</w:t>
      </w:r>
    </w:p>
    <w:p w:rsidR="002255E9" w:rsidRPr="002255E9" w:rsidRDefault="002255E9" w:rsidP="002255E9"/>
    <w:p w:rsidR="00496256" w:rsidRPr="008C798D" w:rsidRDefault="008C798D" w:rsidP="00496256">
      <w:pPr>
        <w:pStyle w:val="Paragraphedeliste"/>
        <w:numPr>
          <w:ilvl w:val="1"/>
          <w:numId w:val="1"/>
        </w:numPr>
        <w:rPr>
          <w:rFonts w:asciiTheme="minorHAnsi" w:hAnsiTheme="minorHAnsi"/>
          <w:b/>
          <w:u w:val="single"/>
        </w:rPr>
      </w:pPr>
      <w:r>
        <w:rPr>
          <w:rFonts w:asciiTheme="minorHAnsi" w:hAnsiTheme="minorHAnsi"/>
          <w:b/>
          <w:u w:val="single"/>
        </w:rPr>
        <w:t xml:space="preserve">Objet du marché </w:t>
      </w:r>
    </w:p>
    <w:p w:rsidR="00496256" w:rsidRPr="00100BED" w:rsidRDefault="00496256" w:rsidP="00496256">
      <w:pPr>
        <w:rPr>
          <w:rFonts w:asciiTheme="minorHAnsi" w:hAnsiTheme="minorHAnsi"/>
        </w:rPr>
      </w:pPr>
    </w:p>
    <w:p w:rsidR="00496256" w:rsidRPr="00100BED" w:rsidRDefault="005B65F9" w:rsidP="00496256">
      <w:pPr>
        <w:rPr>
          <w:rFonts w:asciiTheme="minorHAnsi" w:hAnsiTheme="minorHAnsi"/>
        </w:rPr>
      </w:pPr>
      <w:r w:rsidRPr="00100BED">
        <w:rPr>
          <w:rFonts w:asciiTheme="minorHAnsi" w:hAnsiTheme="minorHAnsi"/>
        </w:rPr>
        <w:t>Les stipulations du présent Cahier des Clauses</w:t>
      </w:r>
      <w:r w:rsidR="00957F16">
        <w:rPr>
          <w:rFonts w:asciiTheme="minorHAnsi" w:hAnsiTheme="minorHAnsi"/>
        </w:rPr>
        <w:t xml:space="preserve"> Administratives</w:t>
      </w:r>
      <w:r w:rsidRPr="00100BED">
        <w:rPr>
          <w:rFonts w:asciiTheme="minorHAnsi" w:hAnsiTheme="minorHAnsi"/>
        </w:rPr>
        <w:t xml:space="preserve"> </w:t>
      </w:r>
      <w:r w:rsidR="00340EAF" w:rsidRPr="00100BED">
        <w:rPr>
          <w:rFonts w:asciiTheme="minorHAnsi" w:hAnsiTheme="minorHAnsi"/>
        </w:rPr>
        <w:t xml:space="preserve">Particulières concernent l’accord cadre </w:t>
      </w:r>
      <w:r w:rsidRPr="00100BED">
        <w:rPr>
          <w:rFonts w:asciiTheme="minorHAnsi" w:hAnsiTheme="minorHAnsi"/>
        </w:rPr>
        <w:t>suivant :</w:t>
      </w:r>
    </w:p>
    <w:p w:rsidR="005B65F9" w:rsidRPr="00100BED" w:rsidRDefault="005B65F9" w:rsidP="00496256">
      <w:pPr>
        <w:rPr>
          <w:rFonts w:asciiTheme="minorHAnsi" w:hAnsiTheme="minorHAnsi"/>
        </w:rPr>
      </w:pPr>
    </w:p>
    <w:p w:rsidR="005B65F9" w:rsidRPr="00100BED" w:rsidRDefault="00957F16" w:rsidP="005B65F9">
      <w:pPr>
        <w:jc w:val="center"/>
        <w:rPr>
          <w:rFonts w:asciiTheme="minorHAnsi" w:hAnsiTheme="minorHAnsi"/>
          <w:b/>
        </w:rPr>
      </w:pPr>
      <w:r>
        <w:rPr>
          <w:rFonts w:asciiTheme="minorHAnsi" w:hAnsiTheme="minorHAnsi"/>
          <w:b/>
        </w:rPr>
        <w:t>Accord cadre</w:t>
      </w:r>
      <w:r w:rsidR="005B65F9" w:rsidRPr="00100BED">
        <w:rPr>
          <w:rFonts w:asciiTheme="minorHAnsi" w:hAnsiTheme="minorHAnsi"/>
          <w:b/>
        </w:rPr>
        <w:t xml:space="preserve"> pour les prestations de dératisation, désinfection et désinsectisation dans les bâtiments communaux</w:t>
      </w:r>
      <w:r w:rsidR="005C160B">
        <w:rPr>
          <w:rFonts w:asciiTheme="minorHAnsi" w:hAnsiTheme="minorHAnsi"/>
          <w:b/>
        </w:rPr>
        <w:t xml:space="preserve"> au titre de 2022-2026</w:t>
      </w:r>
      <w:r w:rsidR="00100BED" w:rsidRPr="00100BED">
        <w:rPr>
          <w:rFonts w:asciiTheme="minorHAnsi" w:hAnsiTheme="minorHAnsi"/>
          <w:b/>
        </w:rPr>
        <w:t>.</w:t>
      </w:r>
    </w:p>
    <w:p w:rsidR="005B65F9" w:rsidRPr="00100BED" w:rsidRDefault="005B65F9" w:rsidP="005B65F9">
      <w:pPr>
        <w:rPr>
          <w:rFonts w:asciiTheme="minorHAnsi" w:hAnsiTheme="minorHAnsi"/>
          <w:b/>
          <w:sz w:val="22"/>
          <w:szCs w:val="22"/>
        </w:rPr>
      </w:pPr>
    </w:p>
    <w:p w:rsidR="005B65F9" w:rsidRPr="00100BED" w:rsidRDefault="005B65F9" w:rsidP="005B65F9">
      <w:pPr>
        <w:rPr>
          <w:rFonts w:asciiTheme="minorHAnsi" w:hAnsiTheme="minorHAnsi"/>
          <w:b/>
          <w:sz w:val="22"/>
          <w:szCs w:val="22"/>
        </w:rPr>
      </w:pPr>
    </w:p>
    <w:p w:rsidR="00570CA6" w:rsidRPr="00100BED" w:rsidRDefault="00570CA6" w:rsidP="005B65F9">
      <w:pPr>
        <w:rPr>
          <w:rFonts w:asciiTheme="minorHAnsi" w:hAnsiTheme="minorHAnsi"/>
          <w:sz w:val="22"/>
          <w:szCs w:val="22"/>
        </w:rPr>
      </w:pPr>
      <w:r w:rsidRPr="00100BED">
        <w:rPr>
          <w:rFonts w:ascii="Arial" w:hAnsi="Arial" w:cs="Arial"/>
          <w:b/>
          <w:sz w:val="22"/>
          <w:szCs w:val="22"/>
        </w:rPr>
        <w:t>■</w:t>
      </w:r>
      <w:r w:rsidRPr="00100BED">
        <w:rPr>
          <w:rFonts w:asciiTheme="minorHAnsi" w:hAnsiTheme="minorHAnsi"/>
          <w:b/>
          <w:sz w:val="22"/>
          <w:szCs w:val="22"/>
        </w:rPr>
        <w:t xml:space="preserve"> </w:t>
      </w:r>
      <w:r w:rsidRPr="00100BED">
        <w:rPr>
          <w:rFonts w:asciiTheme="minorHAnsi" w:hAnsiTheme="minorHAnsi"/>
          <w:sz w:val="22"/>
          <w:szCs w:val="22"/>
        </w:rPr>
        <w:t xml:space="preserve">Traitement 3D (Désinfection, Dératisation et Désinfection pour les bâtiments communaux et le Centre </w:t>
      </w:r>
      <w:r w:rsidR="00957F16">
        <w:rPr>
          <w:rFonts w:asciiTheme="minorHAnsi" w:hAnsiTheme="minorHAnsi"/>
          <w:sz w:val="22"/>
          <w:szCs w:val="22"/>
        </w:rPr>
        <w:t xml:space="preserve">d’accueil de la petite enfance, </w:t>
      </w:r>
      <w:r w:rsidRPr="00100BED">
        <w:rPr>
          <w:rFonts w:asciiTheme="minorHAnsi" w:hAnsiTheme="minorHAnsi"/>
          <w:sz w:val="22"/>
          <w:szCs w:val="22"/>
        </w:rPr>
        <w:t xml:space="preserve">« CAPE »). </w:t>
      </w:r>
    </w:p>
    <w:p w:rsidR="00570CA6" w:rsidRPr="00100BED" w:rsidRDefault="00570CA6" w:rsidP="005B65F9">
      <w:pPr>
        <w:rPr>
          <w:rFonts w:asciiTheme="minorHAnsi" w:hAnsiTheme="minorHAnsi"/>
          <w:sz w:val="22"/>
          <w:szCs w:val="22"/>
        </w:rPr>
      </w:pPr>
      <w:r w:rsidRPr="00100BED">
        <w:rPr>
          <w:rFonts w:asciiTheme="minorHAnsi" w:hAnsiTheme="minorHAnsi"/>
          <w:sz w:val="22"/>
          <w:szCs w:val="22"/>
        </w:rPr>
        <w:t>Il est prévu un m</w:t>
      </w:r>
      <w:r w:rsidR="00957F16">
        <w:rPr>
          <w:rFonts w:asciiTheme="minorHAnsi" w:hAnsiTheme="minorHAnsi"/>
          <w:sz w:val="22"/>
          <w:szCs w:val="22"/>
        </w:rPr>
        <w:t>inimum de trois (3interventionsqnnuelles</w:t>
      </w:r>
      <w:r w:rsidR="005C160B">
        <w:rPr>
          <w:rFonts w:asciiTheme="minorHAnsi" w:hAnsiTheme="minorHAnsi"/>
          <w:sz w:val="22"/>
          <w:szCs w:val="22"/>
        </w:rPr>
        <w:t xml:space="preserve"> pour les écoles et le CAPE , </w:t>
      </w:r>
      <w:r w:rsidRPr="00100BED">
        <w:rPr>
          <w:rFonts w:asciiTheme="minorHAnsi" w:hAnsiTheme="minorHAnsi"/>
          <w:sz w:val="22"/>
          <w:szCs w:val="22"/>
        </w:rPr>
        <w:t xml:space="preserve">en ce qui concerne la dératisation et d’un minimum de deux (2) </w:t>
      </w:r>
      <w:r w:rsidR="00957F16">
        <w:rPr>
          <w:rFonts w:asciiTheme="minorHAnsi" w:hAnsiTheme="minorHAnsi"/>
          <w:sz w:val="22"/>
          <w:szCs w:val="22"/>
        </w:rPr>
        <w:t>interventions</w:t>
      </w:r>
      <w:r w:rsidRPr="00100BED">
        <w:rPr>
          <w:rFonts w:asciiTheme="minorHAnsi" w:hAnsiTheme="minorHAnsi"/>
          <w:sz w:val="22"/>
          <w:szCs w:val="22"/>
        </w:rPr>
        <w:t xml:space="preserve"> pour la désinfection. </w:t>
      </w:r>
    </w:p>
    <w:p w:rsidR="00570CA6" w:rsidRPr="00100BED" w:rsidRDefault="00570CA6" w:rsidP="005B65F9">
      <w:pPr>
        <w:rPr>
          <w:rFonts w:asciiTheme="minorHAnsi" w:hAnsiTheme="minorHAnsi"/>
          <w:sz w:val="22"/>
          <w:szCs w:val="22"/>
        </w:rPr>
      </w:pPr>
    </w:p>
    <w:p w:rsidR="00570CA6" w:rsidRPr="00100BED" w:rsidRDefault="00570CA6" w:rsidP="005B65F9">
      <w:pPr>
        <w:rPr>
          <w:rFonts w:asciiTheme="minorHAnsi" w:hAnsiTheme="minorHAnsi"/>
          <w:sz w:val="22"/>
          <w:szCs w:val="22"/>
        </w:rPr>
      </w:pPr>
      <w:r w:rsidRPr="00100BED">
        <w:rPr>
          <w:rFonts w:asciiTheme="minorHAnsi" w:hAnsiTheme="minorHAnsi"/>
          <w:sz w:val="22"/>
          <w:szCs w:val="22"/>
        </w:rPr>
        <w:t xml:space="preserve">Pour les autres bâtiments, les passages seront programmés en fonction des besoins. </w:t>
      </w:r>
    </w:p>
    <w:p w:rsidR="00570CA6" w:rsidRPr="00100BED" w:rsidRDefault="00570CA6" w:rsidP="005B65F9">
      <w:pPr>
        <w:rPr>
          <w:rFonts w:asciiTheme="minorHAnsi" w:hAnsiTheme="minorHAnsi"/>
          <w:b/>
          <w:sz w:val="22"/>
          <w:szCs w:val="22"/>
        </w:rPr>
      </w:pPr>
    </w:p>
    <w:p w:rsidR="005B65F9" w:rsidRPr="00100BED" w:rsidRDefault="005B65F9" w:rsidP="005B65F9">
      <w:pPr>
        <w:rPr>
          <w:rFonts w:asciiTheme="minorHAnsi" w:hAnsiTheme="minorHAnsi"/>
          <w:b/>
          <w:sz w:val="22"/>
          <w:szCs w:val="22"/>
        </w:rPr>
      </w:pPr>
      <w:r w:rsidRPr="00100BED">
        <w:rPr>
          <w:rFonts w:asciiTheme="minorHAnsi" w:hAnsiTheme="minorHAnsi"/>
          <w:b/>
          <w:sz w:val="22"/>
          <w:szCs w:val="22"/>
        </w:rPr>
        <w:t xml:space="preserve">Lieu d’exécution : Ville des Trois-Ilets </w:t>
      </w:r>
    </w:p>
    <w:p w:rsidR="005B65F9" w:rsidRPr="00100BED" w:rsidRDefault="005B65F9" w:rsidP="005B65F9">
      <w:pPr>
        <w:rPr>
          <w:rFonts w:asciiTheme="minorHAnsi" w:hAnsiTheme="minorHAnsi"/>
          <w:b/>
          <w:sz w:val="22"/>
          <w:szCs w:val="22"/>
        </w:rPr>
      </w:pPr>
    </w:p>
    <w:p w:rsidR="00BB0189" w:rsidRPr="00100BED" w:rsidRDefault="00BB0189" w:rsidP="005B65F9">
      <w:pPr>
        <w:rPr>
          <w:rFonts w:asciiTheme="minorHAnsi" w:hAnsiTheme="minorHAnsi"/>
        </w:rPr>
      </w:pPr>
    </w:p>
    <w:p w:rsidR="00BB0189" w:rsidRPr="00100BED" w:rsidRDefault="00DB71F1" w:rsidP="005B65F9">
      <w:pPr>
        <w:rPr>
          <w:rFonts w:asciiTheme="minorHAnsi" w:hAnsiTheme="minorHAnsi"/>
          <w:b/>
          <w:i/>
          <w:u w:val="single"/>
        </w:rPr>
      </w:pPr>
      <w:r w:rsidRPr="00100BED">
        <w:rPr>
          <w:rFonts w:asciiTheme="minorHAnsi" w:hAnsiTheme="minorHAnsi"/>
          <w:b/>
          <w:i/>
          <w:u w:val="single"/>
        </w:rPr>
        <w:t xml:space="preserve">1.2 Etendue de la consultation </w:t>
      </w:r>
    </w:p>
    <w:p w:rsidR="00BB0189" w:rsidRPr="00100BED" w:rsidRDefault="00BB0189" w:rsidP="005B65F9">
      <w:pPr>
        <w:rPr>
          <w:rFonts w:asciiTheme="minorHAnsi" w:hAnsiTheme="minorHAnsi"/>
        </w:rPr>
      </w:pPr>
    </w:p>
    <w:p w:rsidR="00957F16" w:rsidRPr="003B31FC" w:rsidRDefault="00DB71F1" w:rsidP="00957F16">
      <w:pPr>
        <w:ind w:right="-567"/>
        <w:jc w:val="both"/>
        <w:rPr>
          <w:rFonts w:ascii="Calibri" w:hAnsi="Calibri" w:cs="Tahoma"/>
        </w:rPr>
      </w:pPr>
      <w:r w:rsidRPr="00100BED">
        <w:rPr>
          <w:rFonts w:asciiTheme="minorHAnsi" w:hAnsiTheme="minorHAnsi"/>
        </w:rPr>
        <w:t xml:space="preserve">Le présent accord cadre est lancé </w:t>
      </w:r>
      <w:r w:rsidR="00BB0189" w:rsidRPr="00100BED">
        <w:rPr>
          <w:rFonts w:asciiTheme="minorHAnsi" w:hAnsiTheme="minorHAnsi"/>
        </w:rPr>
        <w:t>selon la</w:t>
      </w:r>
      <w:r w:rsidR="00957F16">
        <w:rPr>
          <w:rFonts w:asciiTheme="minorHAnsi" w:hAnsiTheme="minorHAnsi"/>
        </w:rPr>
        <w:t xml:space="preserve"> procédure adaptée de l’article</w:t>
      </w:r>
      <w:r w:rsidR="00957F16" w:rsidRPr="003B31FC">
        <w:rPr>
          <w:rFonts w:ascii="Calibri" w:hAnsi="Calibri" w:cs="Tahoma"/>
        </w:rPr>
        <w:t xml:space="preserve"> R.2123-1 du décret n°2018-1075 du 3 décembre 2018 portant règlementation du Code de la commande publique.</w:t>
      </w:r>
    </w:p>
    <w:p w:rsidR="00567C21" w:rsidRPr="00100BED" w:rsidRDefault="00567C21" w:rsidP="00496256">
      <w:pPr>
        <w:rPr>
          <w:rFonts w:asciiTheme="minorHAnsi" w:hAnsiTheme="minorHAnsi"/>
        </w:rPr>
      </w:pPr>
    </w:p>
    <w:p w:rsidR="00957F16" w:rsidRPr="00957F16" w:rsidRDefault="00DB71F1" w:rsidP="00957F16">
      <w:pPr>
        <w:rPr>
          <w:rFonts w:asciiTheme="minorHAnsi" w:hAnsiTheme="minorHAnsi"/>
        </w:rPr>
      </w:pPr>
      <w:r w:rsidRPr="00100BED">
        <w:rPr>
          <w:rFonts w:asciiTheme="minorHAnsi" w:hAnsiTheme="minorHAnsi"/>
        </w:rPr>
        <w:t>Cette consultation est passée en application de</w:t>
      </w:r>
      <w:r w:rsidR="00957F16">
        <w:rPr>
          <w:rFonts w:asciiTheme="minorHAnsi" w:hAnsiTheme="minorHAnsi"/>
        </w:rPr>
        <w:t>s</w:t>
      </w:r>
      <w:r w:rsidRPr="00100BED">
        <w:rPr>
          <w:rFonts w:asciiTheme="minorHAnsi" w:hAnsiTheme="minorHAnsi"/>
        </w:rPr>
        <w:t xml:space="preserve"> </w:t>
      </w:r>
      <w:r w:rsidR="00957F16" w:rsidRPr="00957F16">
        <w:rPr>
          <w:rFonts w:ascii="Calibri" w:hAnsi="Calibri" w:cs="Tahoma"/>
          <w:bCs/>
        </w:rPr>
        <w:t xml:space="preserve">articles L2125-1, R.2162-2, R.2162-4, R.2162-14 du Code de la commande publique </w:t>
      </w:r>
    </w:p>
    <w:p w:rsidR="00DB71F1" w:rsidRPr="00100BED" w:rsidRDefault="00DB71F1" w:rsidP="00496256">
      <w:pPr>
        <w:rPr>
          <w:rFonts w:asciiTheme="minorHAnsi" w:hAnsiTheme="minorHAnsi"/>
        </w:rPr>
      </w:pPr>
    </w:p>
    <w:p w:rsidR="000555FB" w:rsidRDefault="000555FB" w:rsidP="00496256">
      <w:pPr>
        <w:rPr>
          <w:rFonts w:asciiTheme="minorHAnsi" w:hAnsiTheme="minorHAnsi"/>
        </w:rPr>
      </w:pPr>
      <w:r w:rsidRPr="00100BED">
        <w:rPr>
          <w:rFonts w:asciiTheme="minorHAnsi" w:hAnsiTheme="minorHAnsi"/>
        </w:rPr>
        <w:t xml:space="preserve">La durée </w:t>
      </w:r>
      <w:r w:rsidR="003C6C37" w:rsidRPr="00100BED">
        <w:rPr>
          <w:rFonts w:asciiTheme="minorHAnsi" w:hAnsiTheme="minorHAnsi"/>
        </w:rPr>
        <w:t>de l’accord cadre</w:t>
      </w:r>
      <w:r w:rsidRPr="00100BED">
        <w:rPr>
          <w:rFonts w:asciiTheme="minorHAnsi" w:hAnsiTheme="minorHAnsi"/>
        </w:rPr>
        <w:t xml:space="preserve"> est fixée à un an à compter de la date de sa notification au titulaire.</w:t>
      </w:r>
    </w:p>
    <w:p w:rsidR="00957F16" w:rsidRPr="00100BED" w:rsidRDefault="00957F16" w:rsidP="00496256">
      <w:pPr>
        <w:rPr>
          <w:rFonts w:asciiTheme="minorHAnsi" w:hAnsiTheme="minorHAnsi"/>
        </w:rPr>
      </w:pPr>
    </w:p>
    <w:p w:rsidR="000555FB" w:rsidRPr="00100BED" w:rsidRDefault="000555FB" w:rsidP="00496256">
      <w:pPr>
        <w:rPr>
          <w:rFonts w:asciiTheme="minorHAnsi" w:hAnsiTheme="minorHAnsi"/>
        </w:rPr>
      </w:pPr>
      <w:r w:rsidRPr="00100BED">
        <w:rPr>
          <w:rFonts w:asciiTheme="minorHAnsi" w:hAnsiTheme="minorHAnsi"/>
          <w:b/>
        </w:rPr>
        <w:t>Le marché peut être reconduit de</w:t>
      </w:r>
      <w:r w:rsidRPr="00100BED">
        <w:rPr>
          <w:rFonts w:asciiTheme="minorHAnsi" w:hAnsiTheme="minorHAnsi"/>
        </w:rPr>
        <w:t xml:space="preserve"> </w:t>
      </w:r>
      <w:r w:rsidRPr="00100BED">
        <w:rPr>
          <w:rFonts w:asciiTheme="minorHAnsi" w:hAnsiTheme="minorHAnsi"/>
          <w:b/>
        </w:rPr>
        <w:t xml:space="preserve">manière </w:t>
      </w:r>
      <w:r w:rsidR="00567C21" w:rsidRPr="00100BED">
        <w:rPr>
          <w:rFonts w:asciiTheme="minorHAnsi" w:hAnsiTheme="minorHAnsi"/>
          <w:b/>
        </w:rPr>
        <w:t>expresse</w:t>
      </w:r>
      <w:r w:rsidR="005C160B">
        <w:rPr>
          <w:rFonts w:asciiTheme="minorHAnsi" w:hAnsiTheme="minorHAnsi"/>
          <w:b/>
        </w:rPr>
        <w:t xml:space="preserve"> 3 </w:t>
      </w:r>
      <w:r w:rsidR="003C6C37" w:rsidRPr="00100BED">
        <w:rPr>
          <w:rFonts w:asciiTheme="minorHAnsi" w:hAnsiTheme="minorHAnsi"/>
          <w:b/>
        </w:rPr>
        <w:t>fois.</w:t>
      </w:r>
      <w:r w:rsidR="003C6C37" w:rsidRPr="00100BED">
        <w:rPr>
          <w:rFonts w:asciiTheme="minorHAnsi" w:hAnsiTheme="minorHAnsi"/>
        </w:rPr>
        <w:t xml:space="preserve"> </w:t>
      </w:r>
      <w:r w:rsidRPr="00100BED">
        <w:rPr>
          <w:rFonts w:asciiTheme="minorHAnsi" w:hAnsiTheme="minorHAnsi"/>
        </w:rPr>
        <w:t>Ainsi la durée maximale du marché ne pourr</w:t>
      </w:r>
      <w:r w:rsidR="005C160B">
        <w:rPr>
          <w:rFonts w:asciiTheme="minorHAnsi" w:hAnsiTheme="minorHAnsi"/>
        </w:rPr>
        <w:t>a dépasser 4</w:t>
      </w:r>
      <w:r w:rsidRPr="00100BED">
        <w:rPr>
          <w:rFonts w:asciiTheme="minorHAnsi" w:hAnsiTheme="minorHAnsi"/>
        </w:rPr>
        <w:t xml:space="preserve"> ans.</w:t>
      </w:r>
    </w:p>
    <w:p w:rsidR="00DB71F1" w:rsidRPr="00100BED" w:rsidRDefault="00DB71F1" w:rsidP="00496256">
      <w:pPr>
        <w:rPr>
          <w:rFonts w:asciiTheme="minorHAnsi" w:hAnsiTheme="minorHAnsi"/>
        </w:rPr>
      </w:pPr>
    </w:p>
    <w:p w:rsidR="000555FB" w:rsidRPr="00100BED" w:rsidRDefault="000555FB" w:rsidP="00496256">
      <w:pPr>
        <w:rPr>
          <w:rFonts w:asciiTheme="minorHAnsi" w:hAnsiTheme="minorHAnsi"/>
        </w:rPr>
      </w:pPr>
      <w:r w:rsidRPr="00100BED">
        <w:rPr>
          <w:rFonts w:asciiTheme="minorHAnsi" w:hAnsiTheme="minorHAnsi"/>
        </w:rPr>
        <w:t xml:space="preserve">Les bons de commande seront notifiés par le Pouvoir Adjudicateur au fur et à mesure des besoins. </w:t>
      </w:r>
    </w:p>
    <w:p w:rsidR="000555FB" w:rsidRPr="00100BED" w:rsidRDefault="000555FB" w:rsidP="00496256">
      <w:pPr>
        <w:rPr>
          <w:rFonts w:asciiTheme="minorHAnsi" w:hAnsiTheme="minorHAnsi"/>
        </w:rPr>
      </w:pPr>
      <w:r w:rsidRPr="00100BED">
        <w:rPr>
          <w:rFonts w:asciiTheme="minorHAnsi" w:hAnsiTheme="minorHAnsi"/>
        </w:rPr>
        <w:t>Les délais d’exécution seront fixés par chaque bon de commandes rédigé par le Pouvoir Adjudicateur.</w:t>
      </w:r>
    </w:p>
    <w:p w:rsidR="00CB7EEF" w:rsidRPr="00100BED" w:rsidRDefault="00CB7EEF" w:rsidP="00496256">
      <w:pPr>
        <w:rPr>
          <w:rFonts w:asciiTheme="minorHAnsi" w:hAnsiTheme="minorHAnsi"/>
        </w:rPr>
      </w:pPr>
    </w:p>
    <w:p w:rsidR="00CB7EEF" w:rsidRPr="00100BED" w:rsidRDefault="00CB7EEF" w:rsidP="00496256">
      <w:pPr>
        <w:rPr>
          <w:rFonts w:asciiTheme="minorHAnsi" w:hAnsiTheme="minorHAnsi"/>
        </w:rPr>
      </w:pPr>
      <w:r w:rsidRPr="00100BED">
        <w:rPr>
          <w:rFonts w:asciiTheme="minorHAnsi" w:hAnsiTheme="minorHAnsi"/>
        </w:rPr>
        <w:t xml:space="preserve">Les mentions devant figurer sur chaque bon de commande sont les suivantes : </w:t>
      </w:r>
    </w:p>
    <w:p w:rsidR="00CB7EEF" w:rsidRPr="00100BED" w:rsidRDefault="005C160B" w:rsidP="00CB7EEF">
      <w:pPr>
        <w:pStyle w:val="Paragraphedeliste"/>
        <w:numPr>
          <w:ilvl w:val="0"/>
          <w:numId w:val="7"/>
        </w:numPr>
        <w:rPr>
          <w:rFonts w:asciiTheme="minorHAnsi" w:hAnsiTheme="minorHAnsi"/>
        </w:rPr>
      </w:pPr>
      <w:r>
        <w:rPr>
          <w:rFonts w:asciiTheme="minorHAnsi" w:hAnsiTheme="minorHAnsi"/>
        </w:rPr>
        <w:t>Le nom et la raison</w:t>
      </w:r>
      <w:r w:rsidR="00CB7EEF" w:rsidRPr="00100BED">
        <w:rPr>
          <w:rFonts w:asciiTheme="minorHAnsi" w:hAnsiTheme="minorHAnsi"/>
        </w:rPr>
        <w:t xml:space="preserve"> sociale du titulaire,</w:t>
      </w:r>
    </w:p>
    <w:p w:rsidR="00CB7EEF" w:rsidRPr="00100BED" w:rsidRDefault="00CB7EEF" w:rsidP="00CB7EEF">
      <w:pPr>
        <w:pStyle w:val="Paragraphedeliste"/>
        <w:numPr>
          <w:ilvl w:val="0"/>
          <w:numId w:val="7"/>
        </w:numPr>
        <w:rPr>
          <w:rFonts w:asciiTheme="minorHAnsi" w:hAnsiTheme="minorHAnsi"/>
        </w:rPr>
      </w:pPr>
      <w:r w:rsidRPr="00100BED">
        <w:rPr>
          <w:rFonts w:asciiTheme="minorHAnsi" w:hAnsiTheme="minorHAnsi"/>
        </w:rPr>
        <w:t xml:space="preserve">La date et le numéro de marché, </w:t>
      </w:r>
    </w:p>
    <w:p w:rsidR="00CB7EEF" w:rsidRPr="00100BED" w:rsidRDefault="00CB7EEF" w:rsidP="00CB7EEF">
      <w:pPr>
        <w:pStyle w:val="Paragraphedeliste"/>
        <w:numPr>
          <w:ilvl w:val="0"/>
          <w:numId w:val="7"/>
        </w:numPr>
        <w:rPr>
          <w:rFonts w:asciiTheme="minorHAnsi" w:hAnsiTheme="minorHAnsi"/>
        </w:rPr>
      </w:pPr>
      <w:r w:rsidRPr="00100BED">
        <w:rPr>
          <w:rFonts w:asciiTheme="minorHAnsi" w:hAnsiTheme="minorHAnsi"/>
        </w:rPr>
        <w:t xml:space="preserve">Le numéro de bon de commande, </w:t>
      </w:r>
    </w:p>
    <w:p w:rsidR="00CB7EEF" w:rsidRPr="00100BED" w:rsidRDefault="00CB7EEF" w:rsidP="00CB7EEF">
      <w:pPr>
        <w:pStyle w:val="Paragraphedeliste"/>
        <w:numPr>
          <w:ilvl w:val="0"/>
          <w:numId w:val="7"/>
        </w:numPr>
        <w:rPr>
          <w:rFonts w:asciiTheme="minorHAnsi" w:hAnsiTheme="minorHAnsi"/>
        </w:rPr>
      </w:pPr>
      <w:r w:rsidRPr="00100BED">
        <w:rPr>
          <w:rFonts w:asciiTheme="minorHAnsi" w:hAnsiTheme="minorHAnsi"/>
        </w:rPr>
        <w:t xml:space="preserve">La nature et la description des prestations à réaliser, </w:t>
      </w:r>
    </w:p>
    <w:p w:rsidR="00CB7EEF" w:rsidRPr="00100BED" w:rsidRDefault="00CB7EEF" w:rsidP="00CB7EEF">
      <w:pPr>
        <w:pStyle w:val="Paragraphedeliste"/>
        <w:numPr>
          <w:ilvl w:val="0"/>
          <w:numId w:val="7"/>
        </w:numPr>
        <w:rPr>
          <w:rFonts w:asciiTheme="minorHAnsi" w:hAnsiTheme="minorHAnsi"/>
        </w:rPr>
      </w:pPr>
      <w:r w:rsidRPr="00100BED">
        <w:rPr>
          <w:rFonts w:asciiTheme="minorHAnsi" w:hAnsiTheme="minorHAnsi"/>
        </w:rPr>
        <w:lastRenderedPageBreak/>
        <w:t xml:space="preserve">Les délais d’exécution </w:t>
      </w:r>
    </w:p>
    <w:p w:rsidR="00CB7EEF" w:rsidRPr="00100BED" w:rsidRDefault="00CB7EEF" w:rsidP="00CB7EEF">
      <w:pPr>
        <w:pStyle w:val="Paragraphedeliste"/>
        <w:numPr>
          <w:ilvl w:val="0"/>
          <w:numId w:val="7"/>
        </w:numPr>
        <w:rPr>
          <w:rFonts w:asciiTheme="minorHAnsi" w:hAnsiTheme="minorHAnsi"/>
        </w:rPr>
      </w:pPr>
      <w:r w:rsidRPr="00100BED">
        <w:rPr>
          <w:rFonts w:asciiTheme="minorHAnsi" w:hAnsiTheme="minorHAnsi"/>
        </w:rPr>
        <w:t>Le montant u bon de commande</w:t>
      </w:r>
    </w:p>
    <w:p w:rsidR="00DF6B1B" w:rsidRPr="00100BED" w:rsidRDefault="00DF6B1B" w:rsidP="00496256">
      <w:pPr>
        <w:rPr>
          <w:rFonts w:asciiTheme="minorHAnsi" w:hAnsiTheme="minorHAnsi"/>
          <w:sz w:val="22"/>
          <w:szCs w:val="22"/>
        </w:rPr>
      </w:pPr>
    </w:p>
    <w:p w:rsidR="00496256" w:rsidRPr="00100BED" w:rsidRDefault="000555FB" w:rsidP="00DB71F1">
      <w:pPr>
        <w:pStyle w:val="Paragraphedeliste"/>
        <w:numPr>
          <w:ilvl w:val="1"/>
          <w:numId w:val="8"/>
        </w:numPr>
        <w:rPr>
          <w:rFonts w:asciiTheme="minorHAnsi" w:hAnsiTheme="minorHAnsi"/>
          <w:b/>
        </w:rPr>
      </w:pPr>
      <w:r w:rsidRPr="00100BED">
        <w:rPr>
          <w:rFonts w:asciiTheme="minorHAnsi" w:hAnsiTheme="minorHAnsi"/>
          <w:b/>
        </w:rPr>
        <w:t>Décomposition en tranches</w:t>
      </w:r>
      <w:r w:rsidR="00567C21" w:rsidRPr="00100BED">
        <w:rPr>
          <w:rFonts w:asciiTheme="minorHAnsi" w:hAnsiTheme="minorHAnsi"/>
          <w:b/>
        </w:rPr>
        <w:t xml:space="preserve"> et en lots</w:t>
      </w:r>
    </w:p>
    <w:p w:rsidR="004C56A0" w:rsidRPr="00100BED" w:rsidRDefault="004C56A0" w:rsidP="000555FB">
      <w:pPr>
        <w:rPr>
          <w:rFonts w:asciiTheme="minorHAnsi" w:hAnsiTheme="minorHAnsi"/>
          <w:sz w:val="22"/>
          <w:szCs w:val="22"/>
        </w:rPr>
      </w:pPr>
    </w:p>
    <w:p w:rsidR="004C56A0" w:rsidRPr="00100BED" w:rsidRDefault="00957F16" w:rsidP="004C56A0">
      <w:pPr>
        <w:rPr>
          <w:rFonts w:asciiTheme="minorHAnsi" w:hAnsiTheme="minorHAnsi"/>
        </w:rPr>
      </w:pPr>
      <w:r>
        <w:rPr>
          <w:rFonts w:asciiTheme="minorHAnsi" w:hAnsiTheme="minorHAnsi"/>
        </w:rPr>
        <w:t>Le marché</w:t>
      </w:r>
      <w:r w:rsidR="00DB71F1" w:rsidRPr="00100BED">
        <w:rPr>
          <w:rFonts w:asciiTheme="minorHAnsi" w:hAnsiTheme="minorHAnsi"/>
        </w:rPr>
        <w:t xml:space="preserve"> porte sur une prestation unique et homogène, il ne donne pas lieu à allotissement. </w:t>
      </w:r>
    </w:p>
    <w:p w:rsidR="00DB71F1" w:rsidRPr="00100BED" w:rsidRDefault="00DB71F1" w:rsidP="004C56A0">
      <w:pPr>
        <w:rPr>
          <w:rFonts w:asciiTheme="minorHAnsi" w:hAnsiTheme="minorHAnsi"/>
        </w:rPr>
      </w:pPr>
    </w:p>
    <w:p w:rsidR="00DB71F1" w:rsidRPr="00100BED" w:rsidRDefault="00DB71F1" w:rsidP="004C56A0">
      <w:pPr>
        <w:rPr>
          <w:rFonts w:asciiTheme="minorHAnsi" w:hAnsiTheme="minorHAnsi"/>
        </w:rPr>
      </w:pPr>
    </w:p>
    <w:p w:rsidR="004C56A0" w:rsidRPr="00100BED" w:rsidRDefault="004C56A0" w:rsidP="00DB71F1">
      <w:pPr>
        <w:pStyle w:val="Paragraphedeliste"/>
        <w:numPr>
          <w:ilvl w:val="1"/>
          <w:numId w:val="8"/>
        </w:numPr>
        <w:rPr>
          <w:rFonts w:asciiTheme="minorHAnsi" w:hAnsiTheme="minorHAnsi"/>
          <w:b/>
        </w:rPr>
      </w:pPr>
      <w:r w:rsidRPr="00100BED">
        <w:rPr>
          <w:rFonts w:asciiTheme="minorHAnsi" w:hAnsiTheme="minorHAnsi"/>
          <w:b/>
        </w:rPr>
        <w:t>Sous-traitance</w:t>
      </w:r>
    </w:p>
    <w:p w:rsidR="004C56A0" w:rsidRPr="00100BED" w:rsidRDefault="004C56A0" w:rsidP="004C56A0">
      <w:pPr>
        <w:rPr>
          <w:rFonts w:asciiTheme="minorHAnsi" w:hAnsiTheme="minorHAnsi"/>
        </w:rPr>
      </w:pPr>
    </w:p>
    <w:p w:rsidR="0080027F" w:rsidRPr="00100BED" w:rsidRDefault="0080027F" w:rsidP="004C56A0">
      <w:pPr>
        <w:rPr>
          <w:rFonts w:asciiTheme="minorHAnsi" w:hAnsiTheme="minorHAnsi"/>
        </w:rPr>
      </w:pPr>
      <w:r w:rsidRPr="00100BED">
        <w:rPr>
          <w:rFonts w:asciiTheme="minorHAnsi" w:hAnsiTheme="minorHAnsi"/>
        </w:rPr>
        <w:t xml:space="preserve">L’acte spécial précise tous les éléments de l’article 62 II de l’ordonnance n°2015-899 du 23  juillet 2015 relative aux marchés publics et indique en outre pour les sous-traitants à payer directement : </w:t>
      </w:r>
    </w:p>
    <w:p w:rsidR="0080027F" w:rsidRPr="00100BED" w:rsidRDefault="0080027F" w:rsidP="0080027F">
      <w:pPr>
        <w:pStyle w:val="Paragraphedeliste"/>
        <w:numPr>
          <w:ilvl w:val="0"/>
          <w:numId w:val="6"/>
        </w:numPr>
        <w:rPr>
          <w:rFonts w:asciiTheme="minorHAnsi" w:hAnsiTheme="minorHAnsi"/>
        </w:rPr>
      </w:pPr>
      <w:r w:rsidRPr="00100BED">
        <w:rPr>
          <w:rFonts w:asciiTheme="minorHAnsi" w:hAnsiTheme="minorHAnsi"/>
        </w:rPr>
        <w:t>La personne habilité</w:t>
      </w:r>
      <w:r w:rsidR="00C746BB">
        <w:rPr>
          <w:rFonts w:asciiTheme="minorHAnsi" w:hAnsiTheme="minorHAnsi"/>
        </w:rPr>
        <w:t>e</w:t>
      </w:r>
      <w:r w:rsidRPr="00100BED">
        <w:rPr>
          <w:rFonts w:asciiTheme="minorHAnsi" w:hAnsiTheme="minorHAnsi"/>
        </w:rPr>
        <w:t xml:space="preserve"> à donner les renseignements relatifs aux nantissements et cessions de créances, </w:t>
      </w:r>
    </w:p>
    <w:p w:rsidR="0080027F" w:rsidRPr="00100BED" w:rsidRDefault="0080027F" w:rsidP="0080027F">
      <w:pPr>
        <w:pStyle w:val="Paragraphedeliste"/>
        <w:numPr>
          <w:ilvl w:val="0"/>
          <w:numId w:val="6"/>
        </w:numPr>
        <w:rPr>
          <w:rFonts w:asciiTheme="minorHAnsi" w:hAnsiTheme="minorHAnsi"/>
        </w:rPr>
      </w:pPr>
      <w:r w:rsidRPr="00100BED">
        <w:rPr>
          <w:rFonts w:asciiTheme="minorHAnsi" w:hAnsiTheme="minorHAnsi"/>
        </w:rPr>
        <w:t xml:space="preserve">Le comptable assignataire des paiements, </w:t>
      </w:r>
    </w:p>
    <w:p w:rsidR="0080027F" w:rsidRPr="00100BED" w:rsidRDefault="0080027F" w:rsidP="0080027F">
      <w:pPr>
        <w:pStyle w:val="Paragraphedeliste"/>
        <w:numPr>
          <w:ilvl w:val="0"/>
          <w:numId w:val="6"/>
        </w:numPr>
        <w:rPr>
          <w:rFonts w:asciiTheme="minorHAnsi" w:hAnsiTheme="minorHAnsi"/>
        </w:rPr>
      </w:pPr>
      <w:r w:rsidRPr="00100BED">
        <w:rPr>
          <w:rFonts w:asciiTheme="minorHAnsi" w:hAnsiTheme="minorHAnsi"/>
        </w:rPr>
        <w:t xml:space="preserve">Le compte à créditer. </w:t>
      </w:r>
    </w:p>
    <w:p w:rsidR="004C56A0" w:rsidRPr="00100BED" w:rsidRDefault="004C56A0" w:rsidP="004C56A0">
      <w:pPr>
        <w:rPr>
          <w:rFonts w:asciiTheme="minorHAnsi" w:hAnsiTheme="minorHAnsi"/>
        </w:rPr>
      </w:pPr>
    </w:p>
    <w:p w:rsidR="004C56A0" w:rsidRPr="00100BED" w:rsidRDefault="004C56A0" w:rsidP="004C56A0">
      <w:pPr>
        <w:rPr>
          <w:rFonts w:asciiTheme="minorHAnsi" w:hAnsiTheme="minorHAnsi"/>
        </w:rPr>
      </w:pPr>
    </w:p>
    <w:p w:rsidR="00496256" w:rsidRPr="008C798D" w:rsidRDefault="004C56A0" w:rsidP="00100BED">
      <w:pPr>
        <w:pBdr>
          <w:bottom w:val="single" w:sz="4" w:space="1" w:color="auto"/>
        </w:pBdr>
        <w:rPr>
          <w:rFonts w:asciiTheme="minorHAnsi" w:hAnsiTheme="minorHAnsi" w:cs="Arial"/>
          <w:b/>
          <w:sz w:val="22"/>
          <w:szCs w:val="22"/>
        </w:rPr>
      </w:pPr>
      <w:r w:rsidRPr="008C798D">
        <w:rPr>
          <w:rFonts w:asciiTheme="minorHAnsi" w:hAnsiTheme="minorHAnsi" w:cs="Arial"/>
          <w:b/>
          <w:sz w:val="22"/>
          <w:szCs w:val="22"/>
        </w:rPr>
        <w:t>ARTICLE 2 – PIECES CONSTITUTIVES DU MARCHE</w:t>
      </w:r>
    </w:p>
    <w:p w:rsidR="00A87069" w:rsidRPr="00100BED" w:rsidRDefault="00A87069" w:rsidP="00496256">
      <w:pPr>
        <w:rPr>
          <w:rFonts w:asciiTheme="minorHAnsi" w:hAnsiTheme="minorHAnsi"/>
          <w:b/>
          <w:color w:val="1F497D"/>
          <w:sz w:val="22"/>
          <w:szCs w:val="22"/>
          <w:u w:val="single"/>
        </w:rPr>
      </w:pPr>
    </w:p>
    <w:p w:rsidR="00A87069" w:rsidRPr="00100BED" w:rsidRDefault="00A87069" w:rsidP="00496256">
      <w:pPr>
        <w:rPr>
          <w:rFonts w:asciiTheme="minorHAnsi" w:hAnsiTheme="minorHAnsi"/>
          <w:b/>
          <w:sz w:val="22"/>
          <w:szCs w:val="22"/>
        </w:rPr>
      </w:pPr>
      <w:r w:rsidRPr="00100BED">
        <w:rPr>
          <w:rFonts w:asciiTheme="minorHAnsi" w:hAnsiTheme="minorHAnsi"/>
          <w:b/>
          <w:sz w:val="22"/>
          <w:szCs w:val="22"/>
        </w:rPr>
        <w:t>2.1 Pièces particulières</w:t>
      </w:r>
    </w:p>
    <w:p w:rsidR="00324250" w:rsidRPr="00100BED" w:rsidRDefault="00324250" w:rsidP="00496256">
      <w:pPr>
        <w:rPr>
          <w:rFonts w:asciiTheme="minorHAnsi" w:hAnsiTheme="minorHAnsi" w:cs="Arial"/>
          <w:b/>
          <w:color w:val="1F497D"/>
          <w:sz w:val="22"/>
          <w:szCs w:val="22"/>
          <w:u w:val="single"/>
        </w:rPr>
      </w:pPr>
    </w:p>
    <w:p w:rsidR="00324250" w:rsidRPr="00100BED" w:rsidRDefault="00324250" w:rsidP="00324250">
      <w:pPr>
        <w:pStyle w:val="Paragraphedeliste"/>
        <w:numPr>
          <w:ilvl w:val="0"/>
          <w:numId w:val="4"/>
        </w:numPr>
        <w:rPr>
          <w:rFonts w:asciiTheme="minorHAnsi" w:hAnsiTheme="minorHAnsi"/>
          <w:sz w:val="22"/>
          <w:szCs w:val="22"/>
        </w:rPr>
      </w:pPr>
      <w:r w:rsidRPr="00100BED">
        <w:rPr>
          <w:rFonts w:asciiTheme="minorHAnsi" w:hAnsiTheme="minorHAnsi"/>
          <w:sz w:val="22"/>
          <w:szCs w:val="22"/>
        </w:rPr>
        <w:t>Acte d’engagement (A.E) et ses annexes éventuelles, dont l’exemplaire original conservé dans les archives du maître de l’ouvrage fait seul foi.</w:t>
      </w:r>
    </w:p>
    <w:p w:rsidR="00324250" w:rsidRPr="00100BED" w:rsidRDefault="00324250" w:rsidP="00324250">
      <w:pPr>
        <w:pStyle w:val="Paragraphedeliste"/>
        <w:numPr>
          <w:ilvl w:val="0"/>
          <w:numId w:val="4"/>
        </w:numPr>
        <w:rPr>
          <w:rFonts w:asciiTheme="minorHAnsi" w:hAnsiTheme="minorHAnsi"/>
          <w:sz w:val="22"/>
          <w:szCs w:val="22"/>
        </w:rPr>
      </w:pPr>
      <w:r w:rsidRPr="00100BED">
        <w:rPr>
          <w:rFonts w:asciiTheme="minorHAnsi" w:hAnsiTheme="minorHAnsi"/>
          <w:sz w:val="22"/>
          <w:szCs w:val="22"/>
        </w:rPr>
        <w:t>Présent cahier des clauses</w:t>
      </w:r>
      <w:r w:rsidR="00060521" w:rsidRPr="00100BED">
        <w:rPr>
          <w:rFonts w:asciiTheme="minorHAnsi" w:hAnsiTheme="minorHAnsi"/>
          <w:sz w:val="22"/>
          <w:szCs w:val="22"/>
        </w:rPr>
        <w:t xml:space="preserve"> administratives</w:t>
      </w:r>
      <w:r w:rsidRPr="00100BED">
        <w:rPr>
          <w:rFonts w:asciiTheme="minorHAnsi" w:hAnsiTheme="minorHAnsi"/>
          <w:sz w:val="22"/>
          <w:szCs w:val="22"/>
        </w:rPr>
        <w:t xml:space="preserve"> </w:t>
      </w:r>
      <w:r w:rsidR="00DF6B1B" w:rsidRPr="00100BED">
        <w:rPr>
          <w:rFonts w:asciiTheme="minorHAnsi" w:hAnsiTheme="minorHAnsi"/>
          <w:sz w:val="22"/>
          <w:szCs w:val="22"/>
        </w:rPr>
        <w:t>particulières (CC</w:t>
      </w:r>
      <w:r w:rsidR="00060521" w:rsidRPr="00100BED">
        <w:rPr>
          <w:rFonts w:asciiTheme="minorHAnsi" w:hAnsiTheme="minorHAnsi"/>
          <w:sz w:val="22"/>
          <w:szCs w:val="22"/>
        </w:rPr>
        <w:t>A</w:t>
      </w:r>
      <w:r w:rsidRPr="00100BED">
        <w:rPr>
          <w:rFonts w:asciiTheme="minorHAnsi" w:hAnsiTheme="minorHAnsi"/>
          <w:sz w:val="22"/>
          <w:szCs w:val="22"/>
        </w:rPr>
        <w:t>P) et ses annexes éventuelles, dont l’exemplaire original conservé dans les archives du maître de l’ouvrage fait seul foi</w:t>
      </w:r>
    </w:p>
    <w:p w:rsidR="00324250" w:rsidRPr="00100BED" w:rsidRDefault="00324250" w:rsidP="00324250">
      <w:pPr>
        <w:pStyle w:val="Paragraphedeliste"/>
        <w:numPr>
          <w:ilvl w:val="0"/>
          <w:numId w:val="4"/>
        </w:numPr>
        <w:rPr>
          <w:rFonts w:asciiTheme="minorHAnsi" w:hAnsiTheme="minorHAnsi"/>
          <w:sz w:val="22"/>
          <w:szCs w:val="22"/>
        </w:rPr>
      </w:pPr>
      <w:r w:rsidRPr="00100BED">
        <w:rPr>
          <w:rFonts w:asciiTheme="minorHAnsi" w:hAnsiTheme="minorHAnsi"/>
          <w:sz w:val="22"/>
          <w:szCs w:val="22"/>
        </w:rPr>
        <w:t>Bordereau des Prix Unitaires (BPU)</w:t>
      </w:r>
    </w:p>
    <w:p w:rsidR="00060521" w:rsidRDefault="00060521" w:rsidP="00324250">
      <w:pPr>
        <w:pStyle w:val="Paragraphedeliste"/>
        <w:numPr>
          <w:ilvl w:val="0"/>
          <w:numId w:val="4"/>
        </w:numPr>
        <w:rPr>
          <w:rFonts w:asciiTheme="minorHAnsi" w:hAnsiTheme="minorHAnsi"/>
          <w:sz w:val="22"/>
          <w:szCs w:val="22"/>
        </w:rPr>
      </w:pPr>
      <w:r w:rsidRPr="00100BED">
        <w:rPr>
          <w:rFonts w:asciiTheme="minorHAnsi" w:hAnsiTheme="minorHAnsi"/>
          <w:sz w:val="22"/>
          <w:szCs w:val="22"/>
        </w:rPr>
        <w:t>CCTP</w:t>
      </w:r>
    </w:p>
    <w:p w:rsidR="00957F16" w:rsidRPr="00100BED" w:rsidRDefault="00957F16" w:rsidP="00324250">
      <w:pPr>
        <w:pStyle w:val="Paragraphedeliste"/>
        <w:numPr>
          <w:ilvl w:val="0"/>
          <w:numId w:val="4"/>
        </w:numPr>
        <w:rPr>
          <w:rFonts w:asciiTheme="minorHAnsi" w:hAnsiTheme="minorHAnsi"/>
          <w:sz w:val="22"/>
          <w:szCs w:val="22"/>
        </w:rPr>
      </w:pPr>
      <w:r>
        <w:rPr>
          <w:rFonts w:asciiTheme="minorHAnsi" w:hAnsiTheme="minorHAnsi"/>
          <w:sz w:val="22"/>
          <w:szCs w:val="22"/>
        </w:rPr>
        <w:t>L’offre technique du titulaire</w:t>
      </w:r>
    </w:p>
    <w:p w:rsidR="00496256" w:rsidRPr="00100BED" w:rsidRDefault="00496256" w:rsidP="00496256">
      <w:pPr>
        <w:rPr>
          <w:rFonts w:asciiTheme="minorHAnsi" w:hAnsiTheme="minorHAnsi"/>
          <w:sz w:val="22"/>
          <w:szCs w:val="22"/>
        </w:rPr>
      </w:pPr>
    </w:p>
    <w:p w:rsidR="00A87069" w:rsidRPr="00100BED" w:rsidRDefault="00A87069" w:rsidP="00496256">
      <w:pPr>
        <w:rPr>
          <w:rFonts w:asciiTheme="minorHAnsi" w:hAnsiTheme="minorHAnsi"/>
          <w:b/>
          <w:sz w:val="22"/>
          <w:szCs w:val="22"/>
        </w:rPr>
      </w:pPr>
      <w:r w:rsidRPr="00100BED">
        <w:rPr>
          <w:rFonts w:asciiTheme="minorHAnsi" w:hAnsiTheme="minorHAnsi"/>
          <w:b/>
          <w:sz w:val="22"/>
          <w:szCs w:val="22"/>
        </w:rPr>
        <w:t>2.2 Pièces générales</w:t>
      </w:r>
    </w:p>
    <w:p w:rsidR="00A87069" w:rsidRPr="00100BED" w:rsidRDefault="00A87069" w:rsidP="00496256">
      <w:pPr>
        <w:rPr>
          <w:rFonts w:asciiTheme="minorHAnsi" w:hAnsiTheme="minorHAnsi"/>
          <w:b/>
          <w:sz w:val="22"/>
          <w:szCs w:val="22"/>
        </w:rPr>
      </w:pPr>
    </w:p>
    <w:p w:rsidR="00A87069" w:rsidRPr="00100BED" w:rsidRDefault="00A87069" w:rsidP="00A87069">
      <w:pPr>
        <w:numPr>
          <w:ilvl w:val="0"/>
          <w:numId w:val="5"/>
        </w:numPr>
        <w:rPr>
          <w:rFonts w:asciiTheme="minorHAnsi" w:hAnsiTheme="minorHAnsi"/>
        </w:rPr>
      </w:pPr>
      <w:r w:rsidRPr="00100BED">
        <w:rPr>
          <w:rFonts w:asciiTheme="minorHAnsi" w:hAnsiTheme="minorHAnsi"/>
        </w:rPr>
        <w:t>Le Cahier des Clauses Administratives Générales relative aux Fournitures Courantes et services (Arrêté du 19 janvier)</w:t>
      </w:r>
    </w:p>
    <w:p w:rsidR="00A87069" w:rsidRPr="00100BED" w:rsidRDefault="00A87069" w:rsidP="00A87069">
      <w:pPr>
        <w:pStyle w:val="Paragraphedeliste"/>
        <w:numPr>
          <w:ilvl w:val="0"/>
          <w:numId w:val="5"/>
        </w:numPr>
        <w:rPr>
          <w:rFonts w:asciiTheme="minorHAnsi" w:hAnsiTheme="minorHAnsi"/>
          <w:sz w:val="22"/>
          <w:szCs w:val="22"/>
        </w:rPr>
      </w:pPr>
      <w:r w:rsidRPr="00100BED">
        <w:rPr>
          <w:rFonts w:asciiTheme="minorHAnsi" w:hAnsiTheme="minorHAnsi"/>
        </w:rPr>
        <w:t>L’ensemble des lois, décrets, arrêtés, règlements, circulaires et tous les textes administratifs nationaux ou locaux applicables dans le cadre de l’exécution du présent contrat pour autant qu’ils soient d’ordre public ou, qu’ils suppléent au silence des autres pièces contractuelles</w:t>
      </w:r>
    </w:p>
    <w:p w:rsidR="00993CB3" w:rsidRPr="00100BED" w:rsidRDefault="00993CB3" w:rsidP="00496256">
      <w:pPr>
        <w:rPr>
          <w:rFonts w:asciiTheme="minorHAnsi" w:hAnsiTheme="minorHAnsi"/>
          <w:sz w:val="22"/>
          <w:szCs w:val="22"/>
        </w:rPr>
      </w:pPr>
    </w:p>
    <w:p w:rsidR="00993CB3" w:rsidRPr="00100BED" w:rsidRDefault="00993CB3" w:rsidP="00496256">
      <w:pPr>
        <w:rPr>
          <w:rFonts w:asciiTheme="minorHAnsi" w:hAnsiTheme="minorHAnsi"/>
          <w:sz w:val="22"/>
          <w:szCs w:val="22"/>
        </w:rPr>
      </w:pPr>
    </w:p>
    <w:p w:rsidR="00993CB3" w:rsidRPr="00801146" w:rsidRDefault="00993CB3" w:rsidP="00801146">
      <w:pPr>
        <w:rPr>
          <w:rFonts w:asciiTheme="minorHAnsi" w:hAnsiTheme="minorHAnsi"/>
          <w:sz w:val="22"/>
          <w:szCs w:val="22"/>
        </w:rPr>
      </w:pPr>
    </w:p>
    <w:p w:rsidR="00801146" w:rsidRDefault="00801146">
      <w:pPr>
        <w:spacing w:after="200" w:line="276" w:lineRule="auto"/>
        <w:rPr>
          <w:rFonts w:asciiTheme="minorHAnsi" w:hAnsiTheme="minorHAnsi" w:cs="Arial"/>
          <w:sz w:val="22"/>
          <w:szCs w:val="22"/>
        </w:rPr>
      </w:pPr>
      <w:r>
        <w:rPr>
          <w:rFonts w:asciiTheme="minorHAnsi" w:hAnsiTheme="minorHAnsi" w:cs="Arial"/>
          <w:sz w:val="22"/>
          <w:szCs w:val="22"/>
        </w:rPr>
        <w:br w:type="page"/>
      </w:r>
    </w:p>
    <w:p w:rsidR="00DF6B1B" w:rsidRPr="008C798D" w:rsidRDefault="00DF6B1B" w:rsidP="00801146">
      <w:pPr>
        <w:pBdr>
          <w:bottom w:val="single" w:sz="4" w:space="1" w:color="auto"/>
        </w:pBdr>
        <w:rPr>
          <w:rFonts w:asciiTheme="minorHAnsi" w:hAnsiTheme="minorHAnsi" w:cs="Arial"/>
          <w:b/>
          <w:sz w:val="22"/>
          <w:szCs w:val="22"/>
        </w:rPr>
      </w:pPr>
      <w:r w:rsidRPr="008C798D">
        <w:rPr>
          <w:rFonts w:asciiTheme="minorHAnsi" w:hAnsiTheme="minorHAnsi" w:cs="Arial"/>
          <w:b/>
          <w:sz w:val="22"/>
          <w:szCs w:val="22"/>
        </w:rPr>
        <w:lastRenderedPageBreak/>
        <w:t xml:space="preserve">ARTICLE 3 – DELAIS D’EXECUTION </w:t>
      </w:r>
    </w:p>
    <w:p w:rsidR="00DF6B1B" w:rsidRPr="00100BED" w:rsidRDefault="00DF6B1B" w:rsidP="00496256">
      <w:pPr>
        <w:rPr>
          <w:rFonts w:asciiTheme="minorHAnsi" w:hAnsiTheme="minorHAnsi"/>
          <w:sz w:val="22"/>
          <w:szCs w:val="22"/>
        </w:rPr>
      </w:pPr>
    </w:p>
    <w:p w:rsidR="00DF6B1B" w:rsidRPr="00100BED" w:rsidRDefault="00DF6B1B" w:rsidP="00496256">
      <w:pPr>
        <w:rPr>
          <w:rFonts w:asciiTheme="minorHAnsi" w:hAnsiTheme="minorHAnsi"/>
          <w:sz w:val="22"/>
          <w:szCs w:val="22"/>
        </w:rPr>
      </w:pPr>
    </w:p>
    <w:p w:rsidR="00DF6B1B" w:rsidRPr="00100BED" w:rsidRDefault="00DF6B1B" w:rsidP="00496256">
      <w:pPr>
        <w:rPr>
          <w:rFonts w:asciiTheme="minorHAnsi" w:hAnsiTheme="minorHAnsi"/>
          <w:b/>
          <w:sz w:val="22"/>
          <w:szCs w:val="22"/>
        </w:rPr>
      </w:pPr>
      <w:r w:rsidRPr="00100BED">
        <w:rPr>
          <w:rFonts w:asciiTheme="minorHAnsi" w:hAnsiTheme="minorHAnsi"/>
          <w:b/>
          <w:sz w:val="22"/>
          <w:szCs w:val="22"/>
        </w:rPr>
        <w:t xml:space="preserve">3.1 – Délai de base </w:t>
      </w:r>
    </w:p>
    <w:p w:rsidR="00DF6B1B" w:rsidRPr="00100BED" w:rsidRDefault="00DF6B1B" w:rsidP="00496256">
      <w:pPr>
        <w:rPr>
          <w:rFonts w:asciiTheme="minorHAnsi" w:hAnsiTheme="minorHAnsi"/>
          <w:sz w:val="22"/>
          <w:szCs w:val="22"/>
        </w:rPr>
      </w:pPr>
    </w:p>
    <w:p w:rsidR="00DF6B1B" w:rsidRPr="00100BED" w:rsidRDefault="00DF6B1B" w:rsidP="00496256">
      <w:pPr>
        <w:rPr>
          <w:rFonts w:asciiTheme="minorHAnsi" w:hAnsiTheme="minorHAnsi"/>
          <w:sz w:val="22"/>
          <w:szCs w:val="22"/>
        </w:rPr>
      </w:pPr>
      <w:r w:rsidRPr="00100BED">
        <w:rPr>
          <w:rFonts w:asciiTheme="minorHAnsi" w:hAnsiTheme="minorHAnsi"/>
          <w:sz w:val="22"/>
          <w:szCs w:val="22"/>
        </w:rPr>
        <w:t xml:space="preserve">Les délais d’exécution des prestations sont fixés </w:t>
      </w:r>
      <w:r w:rsidR="00993CB3" w:rsidRPr="00100BED">
        <w:rPr>
          <w:rFonts w:asciiTheme="minorHAnsi" w:hAnsiTheme="minorHAnsi"/>
          <w:sz w:val="22"/>
          <w:szCs w:val="22"/>
        </w:rPr>
        <w:t xml:space="preserve">à chaque bon de commande conformément aux stipulations des pièces du marché. </w:t>
      </w:r>
    </w:p>
    <w:p w:rsidR="005D73BB" w:rsidRPr="00100BED" w:rsidRDefault="005D73BB" w:rsidP="00496256">
      <w:pPr>
        <w:rPr>
          <w:rFonts w:asciiTheme="minorHAnsi" w:hAnsiTheme="minorHAnsi"/>
          <w:sz w:val="22"/>
          <w:szCs w:val="22"/>
        </w:rPr>
      </w:pPr>
    </w:p>
    <w:p w:rsidR="005D73BB" w:rsidRPr="00100BED" w:rsidRDefault="005D73BB" w:rsidP="00496256">
      <w:pPr>
        <w:rPr>
          <w:rFonts w:asciiTheme="minorHAnsi" w:hAnsiTheme="minorHAnsi"/>
          <w:sz w:val="22"/>
          <w:szCs w:val="22"/>
        </w:rPr>
      </w:pPr>
      <w:r w:rsidRPr="00100BED">
        <w:rPr>
          <w:rFonts w:asciiTheme="minorHAnsi" w:hAnsiTheme="minorHAnsi"/>
          <w:sz w:val="22"/>
          <w:szCs w:val="22"/>
        </w:rPr>
        <w:t xml:space="preserve">3.2 Prolongation des délais </w:t>
      </w:r>
      <w:r w:rsidRPr="00100BED">
        <w:rPr>
          <w:rFonts w:asciiTheme="minorHAnsi" w:hAnsiTheme="minorHAnsi"/>
          <w:sz w:val="22"/>
          <w:szCs w:val="22"/>
        </w:rPr>
        <w:br/>
      </w:r>
    </w:p>
    <w:p w:rsidR="005D73BB" w:rsidRPr="00100BED" w:rsidRDefault="005D73BB" w:rsidP="00496256">
      <w:pPr>
        <w:rPr>
          <w:rFonts w:asciiTheme="minorHAnsi" w:hAnsiTheme="minorHAnsi"/>
          <w:sz w:val="22"/>
          <w:szCs w:val="22"/>
        </w:rPr>
      </w:pPr>
      <w:r w:rsidRPr="00100BED">
        <w:rPr>
          <w:rFonts w:asciiTheme="minorHAnsi" w:hAnsiTheme="minorHAnsi"/>
          <w:sz w:val="22"/>
          <w:szCs w:val="22"/>
        </w:rPr>
        <w:t xml:space="preserve">Une prolongation du délai d’exécution peut être accordée par le pouvoir adjudicateur dans les conditions de l’article 13.3 du CCAG FCS. </w:t>
      </w:r>
    </w:p>
    <w:p w:rsidR="005D73BB" w:rsidRPr="00100BED" w:rsidRDefault="005D73BB" w:rsidP="00496256">
      <w:pPr>
        <w:rPr>
          <w:rFonts w:asciiTheme="minorHAnsi" w:hAnsiTheme="minorHAnsi"/>
          <w:sz w:val="22"/>
          <w:szCs w:val="22"/>
        </w:rPr>
      </w:pPr>
    </w:p>
    <w:p w:rsidR="003C6C37" w:rsidRPr="008C798D" w:rsidRDefault="003C6C37" w:rsidP="00496256">
      <w:pPr>
        <w:rPr>
          <w:rFonts w:asciiTheme="minorHAnsi" w:hAnsiTheme="minorHAnsi"/>
          <w:b/>
          <w:sz w:val="22"/>
          <w:szCs w:val="22"/>
        </w:rPr>
      </w:pPr>
    </w:p>
    <w:p w:rsidR="00A87069" w:rsidRPr="008C798D" w:rsidRDefault="00A87069" w:rsidP="00801146">
      <w:pPr>
        <w:pBdr>
          <w:bottom w:val="single" w:sz="4" w:space="1" w:color="auto"/>
        </w:pBdr>
        <w:rPr>
          <w:rFonts w:asciiTheme="minorHAnsi" w:hAnsiTheme="minorHAnsi" w:cs="Arial"/>
          <w:b/>
          <w:sz w:val="22"/>
          <w:szCs w:val="22"/>
        </w:rPr>
      </w:pPr>
      <w:r w:rsidRPr="008C798D">
        <w:rPr>
          <w:rFonts w:asciiTheme="minorHAnsi" w:hAnsiTheme="minorHAnsi" w:cs="Arial"/>
          <w:b/>
          <w:sz w:val="22"/>
          <w:szCs w:val="22"/>
        </w:rPr>
        <w:t>ARTI</w:t>
      </w:r>
      <w:r w:rsidR="00895F87" w:rsidRPr="008C798D">
        <w:rPr>
          <w:rFonts w:asciiTheme="minorHAnsi" w:hAnsiTheme="minorHAnsi" w:cs="Arial"/>
          <w:b/>
          <w:sz w:val="22"/>
          <w:szCs w:val="22"/>
        </w:rPr>
        <w:t>CLE 4</w:t>
      </w:r>
      <w:r w:rsidRPr="008C798D">
        <w:rPr>
          <w:rFonts w:asciiTheme="minorHAnsi" w:hAnsiTheme="minorHAnsi" w:cs="Arial"/>
          <w:b/>
          <w:sz w:val="22"/>
          <w:szCs w:val="22"/>
        </w:rPr>
        <w:t xml:space="preserve"> – PRIX ET MODE D’EVALUATION DES REGLEMENTS – VARIATION DANS LES PRIX REGLEMENT DES COMPTES</w:t>
      </w:r>
    </w:p>
    <w:p w:rsidR="00801146" w:rsidRDefault="00801146" w:rsidP="00496256">
      <w:pPr>
        <w:rPr>
          <w:rFonts w:asciiTheme="minorHAnsi" w:hAnsiTheme="minorHAnsi"/>
          <w:b/>
          <w:sz w:val="22"/>
          <w:szCs w:val="22"/>
        </w:rPr>
      </w:pPr>
    </w:p>
    <w:p w:rsidR="00A87069" w:rsidRPr="00100BED" w:rsidRDefault="00895F87" w:rsidP="00496256">
      <w:pPr>
        <w:rPr>
          <w:rFonts w:asciiTheme="minorHAnsi" w:hAnsiTheme="minorHAnsi"/>
          <w:b/>
          <w:sz w:val="22"/>
          <w:szCs w:val="22"/>
        </w:rPr>
      </w:pPr>
      <w:r w:rsidRPr="00100BED">
        <w:rPr>
          <w:rFonts w:asciiTheme="minorHAnsi" w:hAnsiTheme="minorHAnsi"/>
          <w:b/>
          <w:sz w:val="22"/>
          <w:szCs w:val="22"/>
        </w:rPr>
        <w:t>4</w:t>
      </w:r>
      <w:r w:rsidR="00A87069" w:rsidRPr="00100BED">
        <w:rPr>
          <w:rFonts w:asciiTheme="minorHAnsi" w:hAnsiTheme="minorHAnsi"/>
          <w:b/>
          <w:sz w:val="22"/>
          <w:szCs w:val="22"/>
        </w:rPr>
        <w:t>.1 Répartition des paiements</w:t>
      </w:r>
    </w:p>
    <w:p w:rsidR="00A87069" w:rsidRPr="00100BED" w:rsidRDefault="00A87069" w:rsidP="00496256">
      <w:pPr>
        <w:rPr>
          <w:rFonts w:asciiTheme="minorHAnsi" w:hAnsiTheme="minorHAnsi"/>
          <w:sz w:val="22"/>
          <w:szCs w:val="22"/>
        </w:rPr>
      </w:pPr>
    </w:p>
    <w:p w:rsidR="00A87069" w:rsidRPr="00100BED" w:rsidRDefault="00A87069" w:rsidP="00496256">
      <w:pPr>
        <w:rPr>
          <w:rFonts w:asciiTheme="minorHAnsi" w:hAnsiTheme="minorHAnsi"/>
          <w:sz w:val="22"/>
          <w:szCs w:val="22"/>
        </w:rPr>
      </w:pPr>
      <w:r w:rsidRPr="00100BED">
        <w:rPr>
          <w:rFonts w:asciiTheme="minorHAnsi" w:hAnsiTheme="minorHAnsi"/>
          <w:sz w:val="22"/>
          <w:szCs w:val="22"/>
        </w:rPr>
        <w:t>Les paiements sont répartis entre l’entrepreneur, ses cotraitants ou sous-traitant payés directement comme indiqué dans l’acte d’engagement.</w:t>
      </w:r>
    </w:p>
    <w:p w:rsidR="00A87069" w:rsidRPr="00100BED" w:rsidRDefault="00A87069" w:rsidP="00496256">
      <w:pPr>
        <w:rPr>
          <w:rFonts w:asciiTheme="minorHAnsi" w:hAnsiTheme="minorHAnsi"/>
          <w:sz w:val="22"/>
          <w:szCs w:val="22"/>
        </w:rPr>
      </w:pPr>
    </w:p>
    <w:p w:rsidR="00A87069" w:rsidRPr="00100BED" w:rsidRDefault="00895F87" w:rsidP="00496256">
      <w:pPr>
        <w:rPr>
          <w:rFonts w:asciiTheme="minorHAnsi" w:hAnsiTheme="minorHAnsi"/>
          <w:b/>
          <w:sz w:val="22"/>
          <w:szCs w:val="22"/>
        </w:rPr>
      </w:pPr>
      <w:r w:rsidRPr="00100BED">
        <w:rPr>
          <w:rFonts w:asciiTheme="minorHAnsi" w:hAnsiTheme="minorHAnsi"/>
          <w:b/>
          <w:sz w:val="22"/>
          <w:szCs w:val="22"/>
        </w:rPr>
        <w:t>4</w:t>
      </w:r>
      <w:r w:rsidR="00A87069" w:rsidRPr="00100BED">
        <w:rPr>
          <w:rFonts w:asciiTheme="minorHAnsi" w:hAnsiTheme="minorHAnsi"/>
          <w:b/>
          <w:sz w:val="22"/>
          <w:szCs w:val="22"/>
        </w:rPr>
        <w:t>.2 Prix</w:t>
      </w:r>
    </w:p>
    <w:p w:rsidR="00A87069" w:rsidRPr="00100BED" w:rsidRDefault="00895F87" w:rsidP="00496256">
      <w:pPr>
        <w:rPr>
          <w:rFonts w:asciiTheme="minorHAnsi" w:hAnsiTheme="minorHAnsi"/>
          <w:sz w:val="22"/>
          <w:szCs w:val="22"/>
        </w:rPr>
      </w:pPr>
      <w:r w:rsidRPr="00100BED">
        <w:rPr>
          <w:rFonts w:asciiTheme="minorHAnsi" w:hAnsiTheme="minorHAnsi"/>
          <w:sz w:val="22"/>
          <w:szCs w:val="22"/>
        </w:rPr>
        <w:t xml:space="preserve">4.2.2 Caractéristiques des prix </w:t>
      </w:r>
    </w:p>
    <w:p w:rsidR="00895F87" w:rsidRPr="00100BED" w:rsidRDefault="00895F87" w:rsidP="00496256">
      <w:pPr>
        <w:rPr>
          <w:rFonts w:asciiTheme="minorHAnsi" w:hAnsiTheme="minorHAnsi"/>
          <w:sz w:val="22"/>
          <w:szCs w:val="22"/>
        </w:rPr>
      </w:pPr>
    </w:p>
    <w:p w:rsidR="00895F87" w:rsidRPr="00100BED" w:rsidRDefault="00895F87" w:rsidP="00496256">
      <w:pPr>
        <w:rPr>
          <w:rFonts w:asciiTheme="minorHAnsi" w:hAnsiTheme="minorHAnsi"/>
          <w:sz w:val="22"/>
          <w:szCs w:val="22"/>
        </w:rPr>
      </w:pPr>
      <w:r w:rsidRPr="00100BED">
        <w:rPr>
          <w:rFonts w:asciiTheme="minorHAnsi" w:hAnsiTheme="minorHAnsi"/>
          <w:sz w:val="22"/>
          <w:szCs w:val="22"/>
        </w:rPr>
        <w:t>Les prestations faisant l’objet du présent marché seront réglées par</w:t>
      </w:r>
      <w:r w:rsidR="00957F16">
        <w:rPr>
          <w:rFonts w:asciiTheme="minorHAnsi" w:hAnsiTheme="minorHAnsi"/>
          <w:sz w:val="22"/>
          <w:szCs w:val="22"/>
        </w:rPr>
        <w:t xml:space="preserve"> application des prix unitaires.</w:t>
      </w:r>
    </w:p>
    <w:p w:rsidR="00895F87" w:rsidRPr="00100BED" w:rsidRDefault="00895F87" w:rsidP="00496256">
      <w:pPr>
        <w:rPr>
          <w:rFonts w:asciiTheme="minorHAnsi" w:hAnsiTheme="minorHAnsi"/>
          <w:sz w:val="22"/>
          <w:szCs w:val="22"/>
        </w:rPr>
      </w:pPr>
    </w:p>
    <w:p w:rsidR="00895F87" w:rsidRPr="00100BED" w:rsidRDefault="00895F87" w:rsidP="00496256">
      <w:pPr>
        <w:rPr>
          <w:rFonts w:asciiTheme="minorHAnsi" w:hAnsiTheme="minorHAnsi"/>
          <w:sz w:val="22"/>
          <w:szCs w:val="22"/>
        </w:rPr>
      </w:pPr>
      <w:r w:rsidRPr="00100BED">
        <w:rPr>
          <w:rFonts w:asciiTheme="minorHAnsi" w:hAnsiTheme="minorHAnsi"/>
          <w:sz w:val="22"/>
          <w:szCs w:val="22"/>
        </w:rPr>
        <w:t xml:space="preserve">Les prix sont réputés comprendre toutes les charges fiscales, parafiscales ou autres frappant obligatoirement la prestation. </w:t>
      </w:r>
    </w:p>
    <w:p w:rsidR="00895F87" w:rsidRPr="00100BED" w:rsidRDefault="00895F87" w:rsidP="00496256">
      <w:pPr>
        <w:rPr>
          <w:rFonts w:asciiTheme="minorHAnsi" w:hAnsiTheme="minorHAnsi"/>
          <w:sz w:val="22"/>
          <w:szCs w:val="22"/>
        </w:rPr>
      </w:pPr>
    </w:p>
    <w:p w:rsidR="00895F87" w:rsidRPr="00100BED" w:rsidRDefault="007D6431" w:rsidP="00496256">
      <w:pPr>
        <w:rPr>
          <w:rFonts w:asciiTheme="minorHAnsi" w:hAnsiTheme="minorHAnsi"/>
          <w:sz w:val="22"/>
          <w:szCs w:val="22"/>
        </w:rPr>
      </w:pPr>
      <w:r w:rsidRPr="00100BED">
        <w:rPr>
          <w:rFonts w:asciiTheme="minorHAnsi" w:hAnsiTheme="minorHAnsi"/>
          <w:sz w:val="22"/>
          <w:szCs w:val="22"/>
        </w:rPr>
        <w:t xml:space="preserve">4.2.3 Modalités de variation des prix </w:t>
      </w:r>
    </w:p>
    <w:p w:rsidR="00895F87" w:rsidRPr="00100BED" w:rsidRDefault="00895F87" w:rsidP="00496256">
      <w:pPr>
        <w:rPr>
          <w:rFonts w:asciiTheme="minorHAnsi" w:hAnsiTheme="minorHAnsi"/>
          <w:sz w:val="22"/>
          <w:szCs w:val="22"/>
        </w:rPr>
      </w:pPr>
    </w:p>
    <w:p w:rsidR="007D6431" w:rsidRPr="00100BED" w:rsidRDefault="007D6431" w:rsidP="00496256">
      <w:pPr>
        <w:rPr>
          <w:rFonts w:asciiTheme="minorHAnsi" w:hAnsiTheme="minorHAnsi"/>
          <w:sz w:val="22"/>
          <w:szCs w:val="22"/>
        </w:rPr>
      </w:pPr>
      <w:r w:rsidRPr="00100BED">
        <w:rPr>
          <w:rFonts w:asciiTheme="minorHAnsi" w:hAnsiTheme="minorHAnsi"/>
          <w:sz w:val="22"/>
          <w:szCs w:val="22"/>
        </w:rPr>
        <w:t>Les prix du marché sont réputés établis sur la base des co</w:t>
      </w:r>
      <w:r w:rsidR="00957F16">
        <w:rPr>
          <w:rFonts w:asciiTheme="minorHAnsi" w:hAnsiTheme="minorHAnsi"/>
          <w:sz w:val="22"/>
          <w:szCs w:val="22"/>
        </w:rPr>
        <w:t>nditions économiques du mois de juillet 2019</w:t>
      </w:r>
      <w:r w:rsidRPr="00100BED">
        <w:rPr>
          <w:rFonts w:asciiTheme="minorHAnsi" w:hAnsiTheme="minorHAnsi"/>
          <w:sz w:val="22"/>
          <w:szCs w:val="22"/>
        </w:rPr>
        <w:t xml:space="preserve"> ; ce mois est appelé « mois zéro ». </w:t>
      </w:r>
    </w:p>
    <w:p w:rsidR="007D6431" w:rsidRPr="00100BED" w:rsidRDefault="007D6431" w:rsidP="00496256">
      <w:pPr>
        <w:rPr>
          <w:rFonts w:asciiTheme="minorHAnsi" w:hAnsiTheme="minorHAnsi"/>
          <w:sz w:val="22"/>
          <w:szCs w:val="22"/>
        </w:rPr>
      </w:pPr>
    </w:p>
    <w:p w:rsidR="007D6431" w:rsidRPr="00100BED" w:rsidRDefault="007D6431" w:rsidP="00496256">
      <w:pPr>
        <w:rPr>
          <w:rFonts w:asciiTheme="minorHAnsi" w:hAnsiTheme="minorHAnsi"/>
          <w:sz w:val="22"/>
          <w:szCs w:val="22"/>
        </w:rPr>
      </w:pPr>
      <w:r w:rsidRPr="00100BED">
        <w:rPr>
          <w:rFonts w:asciiTheme="minorHAnsi" w:hAnsiTheme="minorHAnsi"/>
          <w:sz w:val="22"/>
          <w:szCs w:val="22"/>
        </w:rPr>
        <w:t>Les prix sont ajustables par référence aux tarifs ou barème propres au titulaire, bordereau propre au marché, pour chaque période de reconduction éventuelle et ce, à la fin de la période initiale du marché.</w:t>
      </w:r>
    </w:p>
    <w:p w:rsidR="007D6431" w:rsidRPr="00100BED" w:rsidRDefault="007D6431" w:rsidP="00496256">
      <w:pPr>
        <w:rPr>
          <w:rFonts w:asciiTheme="minorHAnsi" w:hAnsiTheme="minorHAnsi"/>
          <w:sz w:val="22"/>
          <w:szCs w:val="22"/>
        </w:rPr>
      </w:pPr>
    </w:p>
    <w:p w:rsidR="007D6431" w:rsidRPr="00100BED" w:rsidRDefault="007D6431" w:rsidP="00496256">
      <w:pPr>
        <w:rPr>
          <w:rFonts w:asciiTheme="minorHAnsi" w:hAnsiTheme="minorHAnsi"/>
          <w:sz w:val="22"/>
          <w:szCs w:val="22"/>
        </w:rPr>
      </w:pPr>
      <w:r w:rsidRPr="00100BED">
        <w:rPr>
          <w:rFonts w:asciiTheme="minorHAnsi" w:hAnsiTheme="minorHAnsi"/>
          <w:sz w:val="22"/>
          <w:szCs w:val="22"/>
        </w:rPr>
        <w:t xml:space="preserve">Le titulaire du marché s’engage à faire parvenir à l’administration contractante, par lettre recommandée avec accusé de réception, son nouveau tarif (ou barème) avec un préavis de 60 jours avant la date prévue pour l’application de l’ajustement. </w:t>
      </w:r>
    </w:p>
    <w:p w:rsidR="007D6431" w:rsidRPr="00100BED" w:rsidRDefault="007D6431" w:rsidP="00496256">
      <w:pPr>
        <w:rPr>
          <w:rFonts w:asciiTheme="minorHAnsi" w:hAnsiTheme="minorHAnsi"/>
          <w:sz w:val="22"/>
          <w:szCs w:val="22"/>
        </w:rPr>
      </w:pPr>
    </w:p>
    <w:p w:rsidR="007D6431" w:rsidRPr="00100BED" w:rsidRDefault="007D6431" w:rsidP="00496256">
      <w:pPr>
        <w:rPr>
          <w:rFonts w:asciiTheme="minorHAnsi" w:hAnsiTheme="minorHAnsi"/>
          <w:sz w:val="22"/>
          <w:szCs w:val="22"/>
        </w:rPr>
      </w:pPr>
      <w:r w:rsidRPr="00100BED">
        <w:rPr>
          <w:rFonts w:asciiTheme="minorHAnsi" w:hAnsiTheme="minorHAnsi"/>
          <w:sz w:val="22"/>
          <w:szCs w:val="22"/>
        </w:rPr>
        <w:t>La clause limitative dite « de sauvegarde » s’applique :</w:t>
      </w:r>
      <w:r w:rsidR="00E92BFD" w:rsidRPr="00100BED">
        <w:rPr>
          <w:rFonts w:asciiTheme="minorHAnsi" w:hAnsiTheme="minorHAnsi"/>
          <w:sz w:val="22"/>
          <w:szCs w:val="22"/>
        </w:rPr>
        <w:t xml:space="preserve"> </w:t>
      </w:r>
      <w:r w:rsidRPr="00100BED">
        <w:rPr>
          <w:rFonts w:asciiTheme="minorHAnsi" w:hAnsiTheme="minorHAnsi"/>
          <w:sz w:val="22"/>
          <w:szCs w:val="22"/>
        </w:rPr>
        <w:t xml:space="preserve">le pouvoir adjudicateur se réserve le droit de résilier sans indemnité la </w:t>
      </w:r>
      <w:r w:rsidR="00C91C52" w:rsidRPr="00100BED">
        <w:rPr>
          <w:rFonts w:asciiTheme="minorHAnsi" w:hAnsiTheme="minorHAnsi"/>
          <w:sz w:val="22"/>
          <w:szCs w:val="22"/>
        </w:rPr>
        <w:t xml:space="preserve">partie non exécutée du marché à la date d’application de la nouvelle référence </w:t>
      </w:r>
      <w:r w:rsidR="00E92BFD" w:rsidRPr="00100BED">
        <w:rPr>
          <w:rFonts w:asciiTheme="minorHAnsi" w:hAnsiTheme="minorHAnsi"/>
          <w:sz w:val="22"/>
          <w:szCs w:val="22"/>
        </w:rPr>
        <w:t xml:space="preserve">lorsque l’augmentation est supérieure à 7% l’an. </w:t>
      </w:r>
    </w:p>
    <w:p w:rsidR="00895F87" w:rsidRPr="00100BED" w:rsidRDefault="00895F87" w:rsidP="00496256">
      <w:pPr>
        <w:rPr>
          <w:rFonts w:asciiTheme="minorHAnsi" w:hAnsiTheme="minorHAnsi"/>
          <w:sz w:val="22"/>
          <w:szCs w:val="22"/>
        </w:rPr>
      </w:pPr>
    </w:p>
    <w:p w:rsidR="0036750B" w:rsidRDefault="0036750B" w:rsidP="00496256">
      <w:pPr>
        <w:rPr>
          <w:rFonts w:asciiTheme="minorHAnsi" w:hAnsiTheme="minorHAnsi"/>
          <w:sz w:val="22"/>
          <w:szCs w:val="22"/>
        </w:rPr>
      </w:pPr>
    </w:p>
    <w:p w:rsidR="00957F16" w:rsidRDefault="00957F16" w:rsidP="00496256">
      <w:pPr>
        <w:rPr>
          <w:rFonts w:asciiTheme="minorHAnsi" w:hAnsiTheme="minorHAnsi"/>
          <w:sz w:val="22"/>
          <w:szCs w:val="22"/>
        </w:rPr>
      </w:pPr>
    </w:p>
    <w:p w:rsidR="00957F16" w:rsidRDefault="00957F16" w:rsidP="00496256">
      <w:pPr>
        <w:rPr>
          <w:rFonts w:asciiTheme="minorHAnsi" w:hAnsiTheme="minorHAnsi"/>
          <w:sz w:val="22"/>
          <w:szCs w:val="22"/>
        </w:rPr>
      </w:pPr>
    </w:p>
    <w:p w:rsidR="00957F16" w:rsidRPr="00100BED" w:rsidRDefault="00957F16" w:rsidP="00496256">
      <w:pPr>
        <w:rPr>
          <w:rFonts w:asciiTheme="minorHAnsi" w:hAnsiTheme="minorHAnsi"/>
          <w:sz w:val="22"/>
          <w:szCs w:val="22"/>
        </w:rPr>
      </w:pPr>
    </w:p>
    <w:p w:rsidR="00D7285C" w:rsidRPr="00100BED" w:rsidRDefault="009D75B0" w:rsidP="00496256">
      <w:pPr>
        <w:rPr>
          <w:rFonts w:asciiTheme="minorHAnsi" w:hAnsiTheme="minorHAnsi"/>
          <w:b/>
          <w:sz w:val="22"/>
          <w:szCs w:val="22"/>
        </w:rPr>
      </w:pPr>
      <w:r w:rsidRPr="00100BED">
        <w:rPr>
          <w:rFonts w:asciiTheme="minorHAnsi" w:hAnsiTheme="minorHAnsi"/>
          <w:b/>
          <w:sz w:val="22"/>
          <w:szCs w:val="22"/>
        </w:rPr>
        <w:lastRenderedPageBreak/>
        <w:t>4.3</w:t>
      </w:r>
      <w:r w:rsidR="00D7285C" w:rsidRPr="00100BED">
        <w:rPr>
          <w:rFonts w:asciiTheme="minorHAnsi" w:hAnsiTheme="minorHAnsi"/>
          <w:b/>
          <w:sz w:val="22"/>
          <w:szCs w:val="22"/>
        </w:rPr>
        <w:t xml:space="preserve"> </w:t>
      </w:r>
      <w:r w:rsidRPr="00100BED">
        <w:rPr>
          <w:rFonts w:asciiTheme="minorHAnsi" w:hAnsiTheme="minorHAnsi"/>
          <w:b/>
          <w:sz w:val="22"/>
          <w:szCs w:val="22"/>
        </w:rPr>
        <w:t>Modalités de règlement</w:t>
      </w:r>
      <w:r w:rsidR="00D7285C" w:rsidRPr="00100BED">
        <w:rPr>
          <w:rFonts w:asciiTheme="minorHAnsi" w:hAnsiTheme="minorHAnsi"/>
          <w:b/>
          <w:sz w:val="22"/>
          <w:szCs w:val="22"/>
        </w:rPr>
        <w:t xml:space="preserve"> des comptes</w:t>
      </w:r>
    </w:p>
    <w:p w:rsidR="009D75B0" w:rsidRPr="00100BED" w:rsidRDefault="009D75B0" w:rsidP="009D75B0">
      <w:pPr>
        <w:rPr>
          <w:rFonts w:asciiTheme="minorHAnsi" w:hAnsiTheme="minorHAnsi"/>
          <w:b/>
          <w:sz w:val="22"/>
          <w:szCs w:val="22"/>
        </w:rPr>
      </w:pPr>
    </w:p>
    <w:p w:rsidR="009D75B0" w:rsidRPr="008C798D" w:rsidRDefault="009D75B0" w:rsidP="009D75B0">
      <w:pPr>
        <w:rPr>
          <w:rFonts w:asciiTheme="minorHAnsi" w:hAnsiTheme="minorHAnsi"/>
          <w:i/>
          <w:sz w:val="22"/>
          <w:szCs w:val="22"/>
        </w:rPr>
      </w:pPr>
      <w:r w:rsidRPr="008C798D">
        <w:rPr>
          <w:rFonts w:asciiTheme="minorHAnsi" w:hAnsiTheme="minorHAnsi"/>
          <w:i/>
          <w:sz w:val="22"/>
          <w:szCs w:val="22"/>
        </w:rPr>
        <w:t xml:space="preserve">4.3.1 Acomptes et paiements partiels définitifs </w:t>
      </w:r>
    </w:p>
    <w:p w:rsidR="009D75B0" w:rsidRPr="00100BED" w:rsidRDefault="009D75B0" w:rsidP="009D75B0">
      <w:pPr>
        <w:rPr>
          <w:rFonts w:asciiTheme="minorHAnsi" w:hAnsiTheme="minorHAnsi"/>
          <w:b/>
          <w:sz w:val="22"/>
          <w:szCs w:val="22"/>
        </w:rPr>
      </w:pPr>
    </w:p>
    <w:p w:rsidR="009D75B0" w:rsidRPr="00100BED" w:rsidRDefault="009D75B0" w:rsidP="009D75B0">
      <w:pPr>
        <w:rPr>
          <w:rFonts w:asciiTheme="minorHAnsi" w:hAnsiTheme="minorHAnsi"/>
          <w:sz w:val="22"/>
          <w:szCs w:val="22"/>
        </w:rPr>
      </w:pPr>
      <w:r w:rsidRPr="00100BED">
        <w:rPr>
          <w:rFonts w:asciiTheme="minorHAnsi" w:hAnsiTheme="minorHAnsi"/>
          <w:sz w:val="22"/>
          <w:szCs w:val="22"/>
        </w:rPr>
        <w:t xml:space="preserve">Les acomptes seront versés au titulaire dans les conditions de l’article 11 du CCAG FCS. </w:t>
      </w:r>
    </w:p>
    <w:p w:rsidR="009D75B0" w:rsidRPr="00100BED" w:rsidRDefault="009D75B0" w:rsidP="009D75B0">
      <w:pPr>
        <w:rPr>
          <w:rFonts w:asciiTheme="minorHAnsi" w:hAnsiTheme="minorHAnsi"/>
          <w:sz w:val="22"/>
          <w:szCs w:val="22"/>
        </w:rPr>
      </w:pPr>
    </w:p>
    <w:p w:rsidR="009D75B0" w:rsidRPr="008C798D" w:rsidRDefault="009D75B0" w:rsidP="009D75B0">
      <w:pPr>
        <w:rPr>
          <w:rFonts w:asciiTheme="minorHAnsi" w:hAnsiTheme="minorHAnsi"/>
          <w:i/>
          <w:sz w:val="22"/>
          <w:szCs w:val="22"/>
        </w:rPr>
      </w:pPr>
      <w:r w:rsidRPr="008C798D">
        <w:rPr>
          <w:rFonts w:asciiTheme="minorHAnsi" w:hAnsiTheme="minorHAnsi"/>
          <w:i/>
          <w:sz w:val="22"/>
          <w:szCs w:val="22"/>
        </w:rPr>
        <w:t xml:space="preserve">4.3.2 Présentation des demandes de paiement </w:t>
      </w:r>
    </w:p>
    <w:p w:rsidR="00326625" w:rsidRPr="00100BED" w:rsidRDefault="00326625" w:rsidP="009D75B0">
      <w:pPr>
        <w:rPr>
          <w:rFonts w:asciiTheme="minorHAnsi" w:hAnsiTheme="minorHAnsi"/>
          <w:sz w:val="22"/>
          <w:szCs w:val="22"/>
        </w:rPr>
      </w:pPr>
    </w:p>
    <w:p w:rsidR="00326625" w:rsidRPr="00100BED" w:rsidRDefault="00326625" w:rsidP="009D75B0">
      <w:pPr>
        <w:rPr>
          <w:rFonts w:asciiTheme="minorHAnsi" w:hAnsiTheme="minorHAnsi"/>
          <w:sz w:val="22"/>
          <w:szCs w:val="22"/>
        </w:rPr>
      </w:pPr>
      <w:r w:rsidRPr="00100BED">
        <w:rPr>
          <w:rFonts w:asciiTheme="minorHAnsi" w:hAnsiTheme="minorHAnsi"/>
          <w:sz w:val="22"/>
          <w:szCs w:val="22"/>
        </w:rPr>
        <w:t>Les modalités de présentation de la demande de paiement seront établi</w:t>
      </w:r>
      <w:r w:rsidR="00E13016" w:rsidRPr="00100BED">
        <w:rPr>
          <w:rFonts w:asciiTheme="minorHAnsi" w:hAnsiTheme="minorHAnsi"/>
          <w:sz w:val="22"/>
          <w:szCs w:val="22"/>
        </w:rPr>
        <w:t>e</w:t>
      </w:r>
      <w:r w:rsidRPr="00100BED">
        <w:rPr>
          <w:rFonts w:asciiTheme="minorHAnsi" w:hAnsiTheme="minorHAnsi"/>
          <w:sz w:val="22"/>
          <w:szCs w:val="22"/>
        </w:rPr>
        <w:t xml:space="preserve">s selon les conditions prévues à l’article 11.4 du CCAG FCS. </w:t>
      </w:r>
    </w:p>
    <w:p w:rsidR="00326625" w:rsidRPr="00100BED" w:rsidRDefault="00326625" w:rsidP="009D75B0">
      <w:pPr>
        <w:rPr>
          <w:rFonts w:asciiTheme="minorHAnsi" w:hAnsiTheme="minorHAnsi"/>
          <w:sz w:val="22"/>
          <w:szCs w:val="22"/>
        </w:rPr>
      </w:pPr>
    </w:p>
    <w:p w:rsidR="00326625" w:rsidRPr="00100BED" w:rsidRDefault="00FE68F1" w:rsidP="009D75B0">
      <w:pPr>
        <w:rPr>
          <w:rFonts w:asciiTheme="minorHAnsi" w:hAnsiTheme="minorHAnsi"/>
          <w:sz w:val="22"/>
          <w:szCs w:val="22"/>
        </w:rPr>
      </w:pPr>
      <w:r w:rsidRPr="00100BED">
        <w:rPr>
          <w:rFonts w:asciiTheme="minorHAnsi" w:hAnsiTheme="minorHAnsi"/>
          <w:sz w:val="22"/>
          <w:szCs w:val="22"/>
        </w:rPr>
        <w:t xml:space="preserve">Les demandes de paiement seront établies en un original et 3 copies portant, outre les mentions légales, les indications suivantes : </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 xml:space="preserve">Le nom  et l’adresse du créancier </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Le cas échéant, la référence d’inscription au répertoire du commerce ou des métiers</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Le numéro de  SIREN ou de SIRET</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Le numéro du compte bancaire ou postal</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 xml:space="preserve">Le numéro de marché </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 xml:space="preserve">Le numéro de bon de commande </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 xml:space="preserve">La désignation de l’organisme débiteur </w:t>
      </w:r>
    </w:p>
    <w:p w:rsidR="00FE68F1" w:rsidRPr="00100BED" w:rsidRDefault="00FE68F1"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Le détail des prix unitaires</w:t>
      </w:r>
    </w:p>
    <w:p w:rsidR="00C05B2B" w:rsidRPr="00100BED" w:rsidRDefault="00C05B2B"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Tout rabais ou remises, ristournes ou escomptes</w:t>
      </w:r>
      <w:r w:rsidR="00FE6C56">
        <w:rPr>
          <w:rFonts w:asciiTheme="minorHAnsi" w:hAnsiTheme="minorHAnsi"/>
          <w:sz w:val="22"/>
          <w:szCs w:val="22"/>
        </w:rPr>
        <w:t xml:space="preserve"> acquis et chiffrables lors du </w:t>
      </w:r>
      <w:bookmarkStart w:id="0" w:name="_GoBack"/>
      <w:bookmarkEnd w:id="0"/>
      <w:r w:rsidRPr="00100BED">
        <w:rPr>
          <w:rFonts w:asciiTheme="minorHAnsi" w:hAnsiTheme="minorHAnsi"/>
          <w:sz w:val="22"/>
          <w:szCs w:val="22"/>
        </w:rPr>
        <w:t>marché et directement lié au marché</w:t>
      </w:r>
    </w:p>
    <w:p w:rsidR="00C05B2B" w:rsidRPr="00100BED" w:rsidRDefault="00C05B2B" w:rsidP="00FE68F1">
      <w:pPr>
        <w:pStyle w:val="Paragraphedeliste"/>
        <w:numPr>
          <w:ilvl w:val="0"/>
          <w:numId w:val="5"/>
        </w:numPr>
        <w:rPr>
          <w:rFonts w:asciiTheme="minorHAnsi" w:hAnsiTheme="minorHAnsi"/>
          <w:sz w:val="22"/>
          <w:szCs w:val="22"/>
        </w:rPr>
      </w:pPr>
      <w:r w:rsidRPr="00100BED">
        <w:rPr>
          <w:rFonts w:asciiTheme="minorHAnsi" w:hAnsiTheme="minorHAnsi"/>
          <w:sz w:val="22"/>
          <w:szCs w:val="22"/>
        </w:rPr>
        <w:t xml:space="preserve">La date de facturation </w:t>
      </w:r>
    </w:p>
    <w:p w:rsidR="00C05B2B" w:rsidRPr="00100BED" w:rsidRDefault="00C05B2B" w:rsidP="00C05B2B">
      <w:pPr>
        <w:rPr>
          <w:rFonts w:asciiTheme="minorHAnsi" w:hAnsiTheme="minorHAnsi"/>
          <w:sz w:val="22"/>
          <w:szCs w:val="22"/>
        </w:rPr>
      </w:pPr>
    </w:p>
    <w:p w:rsidR="00C05B2B" w:rsidRPr="00100BED" w:rsidRDefault="00C05B2B" w:rsidP="00C05B2B">
      <w:pPr>
        <w:rPr>
          <w:rFonts w:asciiTheme="minorHAnsi" w:hAnsiTheme="minorHAnsi"/>
          <w:sz w:val="22"/>
          <w:szCs w:val="22"/>
        </w:rPr>
      </w:pPr>
      <w:r w:rsidRPr="00100BED">
        <w:rPr>
          <w:rFonts w:asciiTheme="minorHAnsi" w:hAnsiTheme="minorHAnsi"/>
          <w:sz w:val="22"/>
          <w:szCs w:val="22"/>
        </w:rPr>
        <w:t xml:space="preserve">La facture sera obligatoirement accompagnée d’une copie </w:t>
      </w:r>
      <w:r w:rsidR="00C03F69" w:rsidRPr="00100BED">
        <w:rPr>
          <w:rFonts w:asciiTheme="minorHAnsi" w:hAnsiTheme="minorHAnsi"/>
          <w:sz w:val="22"/>
          <w:szCs w:val="22"/>
        </w:rPr>
        <w:t>du bordereau de passage.</w:t>
      </w:r>
      <w:r w:rsidR="00AC614C" w:rsidRPr="00100BED">
        <w:rPr>
          <w:rFonts w:asciiTheme="minorHAnsi" w:hAnsiTheme="minorHAnsi"/>
          <w:sz w:val="22"/>
          <w:szCs w:val="22"/>
        </w:rPr>
        <w:t xml:space="preserve"> </w:t>
      </w:r>
    </w:p>
    <w:p w:rsidR="00AC614C" w:rsidRPr="00100BED" w:rsidRDefault="00AC614C" w:rsidP="00C05B2B">
      <w:pPr>
        <w:rPr>
          <w:rFonts w:asciiTheme="minorHAnsi" w:hAnsiTheme="minorHAnsi"/>
          <w:sz w:val="22"/>
          <w:szCs w:val="22"/>
        </w:rPr>
      </w:pPr>
      <w:r w:rsidRPr="00100BED">
        <w:rPr>
          <w:rFonts w:asciiTheme="minorHAnsi" w:hAnsiTheme="minorHAnsi"/>
          <w:sz w:val="22"/>
          <w:szCs w:val="22"/>
        </w:rPr>
        <w:t xml:space="preserve">Aucun règlement ne sera </w:t>
      </w:r>
      <w:r w:rsidR="002E5964" w:rsidRPr="00100BED">
        <w:rPr>
          <w:rFonts w:asciiTheme="minorHAnsi" w:hAnsiTheme="minorHAnsi"/>
          <w:sz w:val="22"/>
          <w:szCs w:val="22"/>
        </w:rPr>
        <w:t xml:space="preserve">engagé en l’absence du bordereau de passage correspondant. </w:t>
      </w:r>
    </w:p>
    <w:p w:rsidR="009D75B0" w:rsidRPr="00100BED" w:rsidRDefault="009D75B0" w:rsidP="009D75B0">
      <w:pPr>
        <w:rPr>
          <w:rFonts w:asciiTheme="minorHAnsi" w:hAnsiTheme="minorHAnsi"/>
          <w:sz w:val="22"/>
          <w:szCs w:val="22"/>
        </w:rPr>
      </w:pPr>
    </w:p>
    <w:p w:rsidR="009D75B0" w:rsidRPr="008C798D" w:rsidRDefault="002E5964" w:rsidP="009D75B0">
      <w:pPr>
        <w:rPr>
          <w:rFonts w:asciiTheme="minorHAnsi" w:hAnsiTheme="minorHAnsi"/>
          <w:i/>
          <w:sz w:val="22"/>
          <w:szCs w:val="22"/>
        </w:rPr>
      </w:pPr>
      <w:r w:rsidRPr="008C798D">
        <w:rPr>
          <w:rFonts w:asciiTheme="minorHAnsi" w:hAnsiTheme="minorHAnsi"/>
          <w:i/>
          <w:sz w:val="22"/>
          <w:szCs w:val="22"/>
        </w:rPr>
        <w:t>4.</w:t>
      </w:r>
      <w:r w:rsidR="009D75B0" w:rsidRPr="008C798D">
        <w:rPr>
          <w:rFonts w:asciiTheme="minorHAnsi" w:hAnsiTheme="minorHAnsi"/>
          <w:i/>
          <w:sz w:val="22"/>
          <w:szCs w:val="22"/>
        </w:rPr>
        <w:t>3.3 Délai de paiement</w:t>
      </w:r>
    </w:p>
    <w:p w:rsidR="009D75B0" w:rsidRPr="00100BED" w:rsidRDefault="009D75B0" w:rsidP="009D75B0">
      <w:pPr>
        <w:rPr>
          <w:rFonts w:asciiTheme="minorHAnsi" w:hAnsiTheme="minorHAnsi"/>
          <w:sz w:val="22"/>
          <w:szCs w:val="22"/>
        </w:rPr>
      </w:pPr>
    </w:p>
    <w:p w:rsidR="009D75B0" w:rsidRPr="00100BED" w:rsidRDefault="009D75B0" w:rsidP="009D75B0">
      <w:pPr>
        <w:rPr>
          <w:rFonts w:asciiTheme="minorHAnsi" w:hAnsiTheme="minorHAnsi"/>
          <w:sz w:val="22"/>
          <w:szCs w:val="22"/>
        </w:rPr>
      </w:pPr>
      <w:r w:rsidRPr="00100BED">
        <w:rPr>
          <w:rFonts w:asciiTheme="minorHAnsi" w:hAnsiTheme="minorHAnsi"/>
          <w:sz w:val="22"/>
          <w:szCs w:val="22"/>
        </w:rPr>
        <w:t>Les paiements seront à 30 jours.</w:t>
      </w:r>
    </w:p>
    <w:p w:rsidR="00D7285C" w:rsidRPr="00100BED" w:rsidRDefault="00D7285C" w:rsidP="00496256">
      <w:pPr>
        <w:rPr>
          <w:rFonts w:asciiTheme="minorHAnsi" w:hAnsiTheme="minorHAnsi"/>
          <w:b/>
          <w:sz w:val="22"/>
          <w:szCs w:val="22"/>
        </w:rPr>
      </w:pPr>
    </w:p>
    <w:p w:rsidR="00D7285C" w:rsidRPr="00100BED" w:rsidRDefault="00D7285C" w:rsidP="00D7285C">
      <w:pPr>
        <w:spacing w:line="240" w:lineRule="atLeast"/>
        <w:rPr>
          <w:rFonts w:asciiTheme="minorHAnsi" w:hAnsiTheme="minorHAnsi"/>
        </w:rPr>
      </w:pPr>
      <w:r w:rsidRPr="00100BED">
        <w:rPr>
          <w:rFonts w:asciiTheme="minorHAnsi" w:hAnsiTheme="minorHAnsi"/>
        </w:rPr>
        <w:t xml:space="preserve">Le titulaire transmet ses demandes de paiement par tout moyen permettant de donner date certaine. </w:t>
      </w:r>
    </w:p>
    <w:p w:rsidR="00D7285C" w:rsidRPr="00100BED" w:rsidRDefault="00D7285C" w:rsidP="00D7285C">
      <w:pPr>
        <w:spacing w:line="240" w:lineRule="atLeast"/>
        <w:rPr>
          <w:rFonts w:asciiTheme="minorHAnsi" w:hAnsiTheme="minorHAnsi"/>
        </w:rPr>
      </w:pPr>
    </w:p>
    <w:p w:rsidR="00D7285C" w:rsidRPr="00100BED" w:rsidRDefault="00D6466D" w:rsidP="00D7285C">
      <w:pPr>
        <w:spacing w:line="240" w:lineRule="atLeast"/>
        <w:rPr>
          <w:rFonts w:asciiTheme="minorHAnsi" w:hAnsiTheme="minorHAnsi"/>
        </w:rPr>
      </w:pPr>
      <w:r>
        <w:rPr>
          <w:rFonts w:asciiTheme="minorHAnsi" w:hAnsiTheme="minorHAnsi"/>
        </w:rPr>
        <w:t xml:space="preserve">En </w:t>
      </w:r>
      <w:r w:rsidR="00D7285C" w:rsidRPr="00100BED">
        <w:rPr>
          <w:rFonts w:asciiTheme="minorHAnsi" w:hAnsiTheme="minorHAnsi"/>
        </w:rPr>
        <w:t xml:space="preserve">complément des dispositions de l’article 11 du CCAG FCS, les précisions suivantes sont apportées : </w:t>
      </w:r>
    </w:p>
    <w:p w:rsidR="00D7285C" w:rsidRPr="00100BED" w:rsidRDefault="00D7285C" w:rsidP="00D7285C">
      <w:pPr>
        <w:spacing w:line="240" w:lineRule="atLeast"/>
        <w:rPr>
          <w:rFonts w:asciiTheme="minorHAnsi" w:hAnsiTheme="minorHAnsi"/>
        </w:rPr>
      </w:pPr>
      <w:r w:rsidRPr="00100BED">
        <w:rPr>
          <w:rFonts w:asciiTheme="minorHAnsi" w:hAnsiTheme="minorHAnsi"/>
        </w:rPr>
        <w:t xml:space="preserve">Le règlement du prix s’effectue à l’issue de l’exécution des prestations (service fait). </w:t>
      </w:r>
    </w:p>
    <w:p w:rsidR="00D7285C" w:rsidRPr="00100BED" w:rsidRDefault="00D7285C" w:rsidP="00D7285C">
      <w:pPr>
        <w:spacing w:line="240" w:lineRule="atLeast"/>
        <w:rPr>
          <w:rFonts w:asciiTheme="minorHAnsi" w:hAnsiTheme="minorHAnsi"/>
        </w:rPr>
      </w:pPr>
    </w:p>
    <w:p w:rsidR="00D7285C" w:rsidRPr="00100BED" w:rsidRDefault="00D7285C" w:rsidP="00D7285C">
      <w:pPr>
        <w:spacing w:line="240" w:lineRule="atLeast"/>
        <w:rPr>
          <w:rFonts w:asciiTheme="minorHAnsi" w:hAnsiTheme="minorHAnsi"/>
        </w:rPr>
      </w:pPr>
      <w:r w:rsidRPr="00100BED">
        <w:rPr>
          <w:rFonts w:asciiTheme="minorHAnsi" w:hAnsiTheme="minorHAnsi"/>
        </w:rPr>
        <w:t>Les sommes dues au(x) titulaire(s) et au(x) sous-traitant(s) de premier rang éventuel(s) du marché, seront payés dans un délai global de 30 jours à compter de la date de réception des factures ou demandes de paiement équivalentes</w:t>
      </w:r>
    </w:p>
    <w:p w:rsidR="00D7285C" w:rsidRPr="00100BED" w:rsidRDefault="00D7285C" w:rsidP="00D7285C">
      <w:pPr>
        <w:spacing w:line="240" w:lineRule="atLeast"/>
        <w:rPr>
          <w:rFonts w:asciiTheme="minorHAnsi" w:hAnsiTheme="minorHAnsi"/>
        </w:rPr>
      </w:pPr>
    </w:p>
    <w:p w:rsidR="00D7285C" w:rsidRPr="00100BED" w:rsidRDefault="00D7285C" w:rsidP="00D7285C">
      <w:pPr>
        <w:spacing w:line="240" w:lineRule="atLeast"/>
        <w:rPr>
          <w:rFonts w:asciiTheme="minorHAnsi" w:hAnsiTheme="minorHAnsi"/>
        </w:rPr>
      </w:pPr>
      <w:r w:rsidRPr="00100BED">
        <w:rPr>
          <w:rFonts w:asciiTheme="minorHAnsi" w:hAnsiTheme="minorHAnsi"/>
        </w:rPr>
        <w:t>Le taux des intérêts moratoires sera celui du taux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sept points.</w:t>
      </w:r>
    </w:p>
    <w:p w:rsidR="002E5964" w:rsidRPr="00100BED" w:rsidRDefault="002E5964" w:rsidP="002E5964">
      <w:pPr>
        <w:rPr>
          <w:rFonts w:asciiTheme="minorHAnsi" w:hAnsiTheme="minorHAnsi" w:cs="Arial"/>
          <w:b/>
          <w:color w:val="1F497D"/>
          <w:sz w:val="22"/>
          <w:szCs w:val="22"/>
          <w:u w:val="single"/>
        </w:rPr>
      </w:pPr>
    </w:p>
    <w:p w:rsidR="00801146" w:rsidRDefault="00801146">
      <w:pPr>
        <w:spacing w:after="200" w:line="276" w:lineRule="auto"/>
        <w:rPr>
          <w:rFonts w:asciiTheme="minorHAnsi" w:hAnsiTheme="minorHAnsi" w:cs="Arial"/>
          <w:sz w:val="22"/>
          <w:szCs w:val="22"/>
        </w:rPr>
      </w:pPr>
      <w:r>
        <w:rPr>
          <w:rFonts w:asciiTheme="minorHAnsi" w:hAnsiTheme="minorHAnsi" w:cs="Arial"/>
          <w:sz w:val="22"/>
          <w:szCs w:val="22"/>
        </w:rPr>
        <w:br w:type="page"/>
      </w:r>
    </w:p>
    <w:p w:rsidR="002E5964" w:rsidRPr="008C798D" w:rsidRDefault="002E5964" w:rsidP="00801146">
      <w:pPr>
        <w:pBdr>
          <w:bottom w:val="single" w:sz="4" w:space="1" w:color="auto"/>
        </w:pBdr>
        <w:rPr>
          <w:rFonts w:asciiTheme="minorHAnsi" w:hAnsiTheme="minorHAnsi" w:cs="Arial"/>
          <w:b/>
          <w:sz w:val="22"/>
          <w:szCs w:val="22"/>
        </w:rPr>
      </w:pPr>
      <w:r w:rsidRPr="008C798D">
        <w:rPr>
          <w:rFonts w:asciiTheme="minorHAnsi" w:hAnsiTheme="minorHAnsi" w:cs="Arial"/>
          <w:b/>
          <w:sz w:val="22"/>
          <w:szCs w:val="22"/>
        </w:rPr>
        <w:lastRenderedPageBreak/>
        <w:t xml:space="preserve">ARTICLE 5 – PENALITES </w:t>
      </w:r>
    </w:p>
    <w:p w:rsidR="00D7285C" w:rsidRPr="00100BED" w:rsidRDefault="00D7285C" w:rsidP="00496256">
      <w:pPr>
        <w:rPr>
          <w:rFonts w:asciiTheme="minorHAnsi" w:hAnsiTheme="minorHAnsi"/>
          <w:b/>
          <w:sz w:val="22"/>
          <w:szCs w:val="22"/>
        </w:rPr>
      </w:pPr>
    </w:p>
    <w:p w:rsidR="00D7285C" w:rsidRPr="00100BED" w:rsidRDefault="002E5964" w:rsidP="00496256">
      <w:pPr>
        <w:rPr>
          <w:rFonts w:asciiTheme="minorHAnsi" w:hAnsiTheme="minorHAnsi"/>
          <w:b/>
          <w:sz w:val="22"/>
          <w:szCs w:val="22"/>
        </w:rPr>
      </w:pPr>
      <w:r w:rsidRPr="00100BED">
        <w:rPr>
          <w:rFonts w:asciiTheme="minorHAnsi" w:hAnsiTheme="minorHAnsi"/>
          <w:b/>
          <w:sz w:val="22"/>
          <w:szCs w:val="22"/>
        </w:rPr>
        <w:t xml:space="preserve">5.1 Pénalités de retard </w:t>
      </w:r>
    </w:p>
    <w:p w:rsidR="00B14C7C" w:rsidRPr="00100BED" w:rsidRDefault="00B14C7C" w:rsidP="00496256">
      <w:pPr>
        <w:rPr>
          <w:rFonts w:asciiTheme="minorHAnsi" w:hAnsiTheme="minorHAnsi"/>
          <w:sz w:val="22"/>
          <w:szCs w:val="22"/>
        </w:rPr>
      </w:pPr>
    </w:p>
    <w:p w:rsidR="002D44D2" w:rsidRPr="00100BED" w:rsidRDefault="002E5964" w:rsidP="002D44D2">
      <w:pPr>
        <w:rPr>
          <w:rFonts w:asciiTheme="minorHAnsi" w:hAnsiTheme="minorHAnsi"/>
          <w:sz w:val="22"/>
          <w:szCs w:val="22"/>
        </w:rPr>
      </w:pPr>
      <w:r w:rsidRPr="00100BED">
        <w:rPr>
          <w:rFonts w:asciiTheme="minorHAnsi" w:hAnsiTheme="minorHAnsi"/>
          <w:sz w:val="22"/>
          <w:szCs w:val="22"/>
        </w:rPr>
        <w:t xml:space="preserve">Concernant les pénalités journalières, les stipulations de l’article 14.1 du CCAG FCS s’appliquent. </w:t>
      </w:r>
    </w:p>
    <w:p w:rsidR="002E5964" w:rsidRPr="00100BED" w:rsidRDefault="002E5964" w:rsidP="002D44D2">
      <w:pPr>
        <w:rPr>
          <w:rFonts w:asciiTheme="minorHAnsi" w:hAnsiTheme="minorHAnsi"/>
          <w:sz w:val="22"/>
          <w:szCs w:val="22"/>
        </w:rPr>
      </w:pPr>
    </w:p>
    <w:p w:rsidR="002E5964" w:rsidRPr="00100BED" w:rsidRDefault="00D54331" w:rsidP="002D44D2">
      <w:pPr>
        <w:rPr>
          <w:rFonts w:asciiTheme="minorHAnsi" w:hAnsiTheme="minorHAnsi"/>
          <w:b/>
          <w:sz w:val="22"/>
          <w:szCs w:val="22"/>
        </w:rPr>
      </w:pPr>
      <w:r w:rsidRPr="00100BED">
        <w:rPr>
          <w:rFonts w:asciiTheme="minorHAnsi" w:hAnsiTheme="minorHAnsi"/>
          <w:b/>
          <w:sz w:val="22"/>
          <w:szCs w:val="22"/>
        </w:rPr>
        <w:t>5.2 Pénalités d’</w:t>
      </w:r>
      <w:r w:rsidR="00A33008" w:rsidRPr="00100BED">
        <w:rPr>
          <w:rFonts w:asciiTheme="minorHAnsi" w:hAnsiTheme="minorHAnsi"/>
          <w:b/>
          <w:sz w:val="22"/>
          <w:szCs w:val="22"/>
        </w:rPr>
        <w:t>indisponibilité pour les prestations de maintenance</w:t>
      </w:r>
    </w:p>
    <w:p w:rsidR="002D44D2" w:rsidRPr="00100BED" w:rsidRDefault="002D44D2" w:rsidP="002D44D2">
      <w:pPr>
        <w:rPr>
          <w:rFonts w:asciiTheme="minorHAnsi" w:hAnsiTheme="minorHAnsi"/>
          <w:sz w:val="22"/>
          <w:szCs w:val="22"/>
        </w:rPr>
      </w:pPr>
    </w:p>
    <w:p w:rsidR="002D44D2" w:rsidRPr="00100BED" w:rsidRDefault="00A33008" w:rsidP="002D44D2">
      <w:pPr>
        <w:rPr>
          <w:rFonts w:asciiTheme="minorHAnsi" w:hAnsiTheme="minorHAnsi"/>
          <w:sz w:val="22"/>
          <w:szCs w:val="22"/>
        </w:rPr>
      </w:pPr>
      <w:r w:rsidRPr="00100BED">
        <w:rPr>
          <w:rFonts w:asciiTheme="minorHAnsi" w:hAnsiTheme="minorHAnsi"/>
          <w:sz w:val="22"/>
          <w:szCs w:val="22"/>
        </w:rPr>
        <w:t xml:space="preserve">Concernant les pénalités pour indisponibilité, les stipulations de l’article 14.2 du CCAG FCS s’appliquent. </w:t>
      </w:r>
    </w:p>
    <w:p w:rsidR="00346346" w:rsidRPr="00100BED" w:rsidRDefault="00346346" w:rsidP="002D44D2">
      <w:pPr>
        <w:rPr>
          <w:rFonts w:asciiTheme="minorHAnsi" w:hAnsiTheme="minorHAnsi"/>
          <w:sz w:val="22"/>
          <w:szCs w:val="22"/>
        </w:rPr>
      </w:pPr>
    </w:p>
    <w:p w:rsidR="00346346" w:rsidRPr="00100BED" w:rsidRDefault="00346346" w:rsidP="002D44D2">
      <w:pPr>
        <w:rPr>
          <w:rFonts w:asciiTheme="minorHAnsi" w:hAnsiTheme="minorHAnsi"/>
          <w:b/>
          <w:sz w:val="22"/>
          <w:szCs w:val="22"/>
        </w:rPr>
      </w:pPr>
      <w:r w:rsidRPr="00100BED">
        <w:rPr>
          <w:rFonts w:asciiTheme="minorHAnsi" w:hAnsiTheme="minorHAnsi"/>
          <w:b/>
          <w:sz w:val="22"/>
          <w:szCs w:val="22"/>
        </w:rPr>
        <w:t>5.3 Pénalités pour travail dissimulé</w:t>
      </w:r>
    </w:p>
    <w:p w:rsidR="00346346" w:rsidRPr="00100BED" w:rsidRDefault="00346346" w:rsidP="002D44D2">
      <w:pPr>
        <w:rPr>
          <w:rFonts w:asciiTheme="minorHAnsi" w:hAnsiTheme="minorHAnsi"/>
          <w:sz w:val="22"/>
          <w:szCs w:val="22"/>
        </w:rPr>
      </w:pPr>
    </w:p>
    <w:p w:rsidR="00346346" w:rsidRPr="00100BED" w:rsidRDefault="00346346" w:rsidP="002D44D2">
      <w:pPr>
        <w:rPr>
          <w:rFonts w:asciiTheme="minorHAnsi" w:hAnsiTheme="minorHAnsi"/>
          <w:sz w:val="22"/>
          <w:szCs w:val="22"/>
        </w:rPr>
      </w:pPr>
      <w:r w:rsidRPr="00100BED">
        <w:rPr>
          <w:rFonts w:asciiTheme="minorHAnsi" w:hAnsiTheme="minorHAnsi"/>
          <w:sz w:val="22"/>
          <w:szCs w:val="22"/>
        </w:rPr>
        <w:t xml:space="preserve">Si le titulaire </w:t>
      </w:r>
      <w:r w:rsidR="00E67E9E" w:rsidRPr="00100BED">
        <w:rPr>
          <w:rFonts w:asciiTheme="minorHAnsi" w:hAnsiTheme="minorHAnsi"/>
          <w:sz w:val="22"/>
          <w:szCs w:val="22"/>
        </w:rPr>
        <w:t>du marché ne s’acquitte pas des formalités prévues par le Code du travail en matière de trava</w:t>
      </w:r>
      <w:r w:rsidR="002133A0">
        <w:rPr>
          <w:rFonts w:asciiTheme="minorHAnsi" w:hAnsiTheme="minorHAnsi"/>
          <w:sz w:val="22"/>
          <w:szCs w:val="22"/>
        </w:rPr>
        <w:t xml:space="preserve">il dissimulé par dissimulation </w:t>
      </w:r>
      <w:r w:rsidR="00E67E9E" w:rsidRPr="00100BED">
        <w:rPr>
          <w:rFonts w:asciiTheme="minorHAnsi" w:hAnsiTheme="minorHAnsi"/>
          <w:sz w:val="22"/>
          <w:szCs w:val="22"/>
        </w:rPr>
        <w:t xml:space="preserve">d’activité ou d’emploi salarié, le pouvoir adjudicateur applique une pénalité correspondant à 10% du montant TTC du marché. </w:t>
      </w:r>
    </w:p>
    <w:p w:rsidR="00E67E9E" w:rsidRPr="00100BED" w:rsidRDefault="00E67E9E" w:rsidP="002D44D2">
      <w:pPr>
        <w:rPr>
          <w:rFonts w:asciiTheme="minorHAnsi" w:hAnsiTheme="minorHAnsi"/>
          <w:sz w:val="22"/>
          <w:szCs w:val="22"/>
        </w:rPr>
      </w:pPr>
    </w:p>
    <w:p w:rsidR="00E67E9E" w:rsidRPr="00100BED" w:rsidRDefault="00E67E9E" w:rsidP="002D44D2">
      <w:pPr>
        <w:rPr>
          <w:rFonts w:asciiTheme="minorHAnsi" w:hAnsiTheme="minorHAnsi"/>
          <w:sz w:val="22"/>
          <w:szCs w:val="22"/>
        </w:rPr>
      </w:pPr>
      <w:r w:rsidRPr="00100BED">
        <w:rPr>
          <w:rFonts w:asciiTheme="minorHAnsi" w:hAnsiTheme="minorHAnsi"/>
          <w:sz w:val="22"/>
          <w:szCs w:val="22"/>
        </w:rPr>
        <w:t xml:space="preserve">Le montant de cette pénalité ne pourra toutefois excéder le montant des amendes prévues à titre de sanction pénale par le Code du travail en matière de travail dissimulé.  </w:t>
      </w:r>
    </w:p>
    <w:p w:rsidR="002D44D2" w:rsidRPr="00100BED" w:rsidRDefault="002D44D2" w:rsidP="002D44D2">
      <w:pPr>
        <w:rPr>
          <w:rFonts w:asciiTheme="minorHAnsi" w:hAnsiTheme="minorHAnsi"/>
          <w:sz w:val="22"/>
          <w:szCs w:val="22"/>
        </w:rPr>
      </w:pPr>
    </w:p>
    <w:p w:rsidR="002450A8" w:rsidRPr="00100BED" w:rsidRDefault="002450A8" w:rsidP="00BE2B2C">
      <w:pPr>
        <w:rPr>
          <w:rFonts w:asciiTheme="minorHAnsi" w:hAnsiTheme="minorHAnsi" w:cs="Arial"/>
          <w:b/>
          <w:color w:val="1F497D"/>
          <w:sz w:val="22"/>
          <w:szCs w:val="22"/>
          <w:u w:val="single"/>
        </w:rPr>
      </w:pPr>
    </w:p>
    <w:p w:rsidR="00BE2B2C" w:rsidRPr="008C798D" w:rsidRDefault="00BE2B2C" w:rsidP="00801146">
      <w:pPr>
        <w:pBdr>
          <w:bottom w:val="single" w:sz="4" w:space="1" w:color="auto"/>
        </w:pBdr>
        <w:rPr>
          <w:rFonts w:asciiTheme="minorHAnsi" w:hAnsiTheme="minorHAnsi" w:cs="Arial"/>
          <w:b/>
          <w:sz w:val="22"/>
          <w:szCs w:val="22"/>
        </w:rPr>
      </w:pPr>
      <w:r w:rsidRPr="008C798D">
        <w:rPr>
          <w:rFonts w:asciiTheme="minorHAnsi" w:hAnsiTheme="minorHAnsi" w:cs="Arial"/>
          <w:b/>
          <w:sz w:val="22"/>
          <w:szCs w:val="22"/>
        </w:rPr>
        <w:t>ARTICLE 6 – ASSURANCES</w:t>
      </w:r>
    </w:p>
    <w:p w:rsidR="00E85759" w:rsidRPr="00100BED" w:rsidRDefault="00E85759" w:rsidP="00496256">
      <w:pPr>
        <w:rPr>
          <w:rFonts w:asciiTheme="minorHAnsi" w:hAnsiTheme="minorHAnsi"/>
          <w:b/>
          <w:sz w:val="22"/>
          <w:szCs w:val="22"/>
        </w:rPr>
      </w:pPr>
    </w:p>
    <w:p w:rsidR="00E85759" w:rsidRPr="00100BED" w:rsidRDefault="00BE2B2C" w:rsidP="00496256">
      <w:pPr>
        <w:rPr>
          <w:rFonts w:asciiTheme="minorHAnsi" w:hAnsiTheme="minorHAnsi"/>
          <w:sz w:val="22"/>
          <w:szCs w:val="22"/>
        </w:rPr>
      </w:pPr>
      <w:r w:rsidRPr="00100BED">
        <w:rPr>
          <w:rFonts w:asciiTheme="minorHAnsi" w:hAnsiTheme="minorHAnsi"/>
          <w:sz w:val="22"/>
          <w:szCs w:val="22"/>
        </w:rPr>
        <w:t xml:space="preserve">Dans un délai de quinze jours à compter de la notification du marché et avant tout commencement d’exécution, le titulaire devra justifier qu’il est couvert par un contrat d’assurance au titre de la responsabilité civile découlant des articles 1382 à 1384 du Code civil. </w:t>
      </w:r>
    </w:p>
    <w:p w:rsidR="00BE2B2C" w:rsidRPr="00100BED" w:rsidRDefault="00BE2B2C" w:rsidP="00496256">
      <w:pPr>
        <w:rPr>
          <w:rFonts w:asciiTheme="minorHAnsi" w:hAnsiTheme="minorHAnsi"/>
          <w:sz w:val="22"/>
          <w:szCs w:val="22"/>
        </w:rPr>
      </w:pPr>
    </w:p>
    <w:p w:rsidR="00BE2B2C" w:rsidRPr="00100BED" w:rsidRDefault="00BE2B2C" w:rsidP="00496256">
      <w:pPr>
        <w:rPr>
          <w:rFonts w:asciiTheme="minorHAnsi" w:hAnsiTheme="minorHAnsi"/>
          <w:sz w:val="22"/>
          <w:szCs w:val="22"/>
        </w:rPr>
      </w:pPr>
      <w:r w:rsidRPr="00100BED">
        <w:rPr>
          <w:rFonts w:asciiTheme="minorHAnsi" w:hAnsiTheme="minorHAnsi"/>
          <w:sz w:val="22"/>
          <w:szCs w:val="22"/>
        </w:rPr>
        <w:t>A tout moment durant l’exécution de la prestation, le titulaire doit être en mesure de produire son attestation d’</w:t>
      </w:r>
      <w:r w:rsidR="006F2FFF" w:rsidRPr="00100BED">
        <w:rPr>
          <w:rFonts w:asciiTheme="minorHAnsi" w:hAnsiTheme="minorHAnsi"/>
          <w:sz w:val="22"/>
          <w:szCs w:val="22"/>
        </w:rPr>
        <w:t xml:space="preserve">assurance, sur demande du pouvoir adjudicateur et dans un délai de quinze jours à compter de la réception de la demande. </w:t>
      </w:r>
    </w:p>
    <w:p w:rsidR="00B14C7C" w:rsidRPr="00100BED" w:rsidRDefault="00B14C7C" w:rsidP="00496256">
      <w:pPr>
        <w:rPr>
          <w:rFonts w:asciiTheme="minorHAnsi" w:hAnsiTheme="minorHAnsi"/>
          <w:b/>
          <w:sz w:val="22"/>
          <w:szCs w:val="22"/>
        </w:rPr>
      </w:pPr>
    </w:p>
    <w:p w:rsidR="00B14C7C" w:rsidRPr="00100BED" w:rsidRDefault="00B14C7C" w:rsidP="00496256">
      <w:pPr>
        <w:rPr>
          <w:rFonts w:asciiTheme="minorHAnsi" w:hAnsiTheme="minorHAnsi"/>
          <w:sz w:val="22"/>
          <w:szCs w:val="22"/>
        </w:rPr>
      </w:pPr>
    </w:p>
    <w:p w:rsidR="00A87069" w:rsidRPr="008C798D" w:rsidRDefault="00A87069" w:rsidP="00801146">
      <w:pPr>
        <w:pBdr>
          <w:bottom w:val="single" w:sz="4" w:space="1" w:color="auto"/>
        </w:pBdr>
        <w:rPr>
          <w:rFonts w:asciiTheme="minorHAnsi" w:hAnsiTheme="minorHAnsi" w:cs="Arial"/>
          <w:b/>
          <w:sz w:val="22"/>
          <w:szCs w:val="22"/>
        </w:rPr>
      </w:pPr>
      <w:r w:rsidRPr="008C798D">
        <w:rPr>
          <w:rFonts w:asciiTheme="minorHAnsi" w:hAnsiTheme="minorHAnsi"/>
          <w:b/>
          <w:sz w:val="22"/>
          <w:szCs w:val="22"/>
        </w:rPr>
        <w:t xml:space="preserve"> </w:t>
      </w:r>
      <w:r w:rsidR="00837A5B" w:rsidRPr="008C798D">
        <w:rPr>
          <w:rFonts w:asciiTheme="minorHAnsi" w:hAnsiTheme="minorHAnsi" w:cs="Arial"/>
          <w:b/>
          <w:sz w:val="22"/>
          <w:szCs w:val="22"/>
        </w:rPr>
        <w:t xml:space="preserve">ARTICLE 7 – LITIGES </w:t>
      </w:r>
    </w:p>
    <w:p w:rsidR="002133A0" w:rsidRDefault="002133A0" w:rsidP="00496256">
      <w:pPr>
        <w:rPr>
          <w:rFonts w:asciiTheme="minorHAnsi" w:hAnsiTheme="minorHAnsi"/>
          <w:sz w:val="22"/>
          <w:szCs w:val="22"/>
        </w:rPr>
      </w:pPr>
    </w:p>
    <w:p w:rsidR="002133A0" w:rsidRPr="002133A0" w:rsidRDefault="00837A5B" w:rsidP="002133A0">
      <w:pPr>
        <w:tabs>
          <w:tab w:val="left" w:pos="900"/>
        </w:tabs>
        <w:jc w:val="both"/>
        <w:rPr>
          <w:rFonts w:asciiTheme="minorHAnsi" w:hAnsiTheme="minorHAnsi"/>
          <w:sz w:val="22"/>
          <w:szCs w:val="22"/>
        </w:rPr>
      </w:pPr>
      <w:r w:rsidRPr="00100BED">
        <w:rPr>
          <w:rFonts w:asciiTheme="minorHAnsi" w:hAnsiTheme="minorHAnsi"/>
          <w:sz w:val="22"/>
          <w:szCs w:val="22"/>
        </w:rPr>
        <w:t xml:space="preserve">En cas de litige, seul le tribunal Administratif </w:t>
      </w:r>
      <w:r w:rsidR="002133A0">
        <w:t xml:space="preserve">sis Plateau Fofo, 12 rue du Citronnier – 97233 SCHOELCHER est compétent. </w:t>
      </w:r>
    </w:p>
    <w:p w:rsidR="00496256" w:rsidRPr="00100BED" w:rsidRDefault="00496256" w:rsidP="00496256">
      <w:pPr>
        <w:rPr>
          <w:rFonts w:asciiTheme="minorHAnsi" w:hAnsiTheme="minorHAnsi"/>
          <w:sz w:val="22"/>
          <w:szCs w:val="22"/>
        </w:rPr>
      </w:pPr>
    </w:p>
    <w:p w:rsidR="000A64E2" w:rsidRPr="008C798D" w:rsidRDefault="000A64E2" w:rsidP="00801146">
      <w:pPr>
        <w:pBdr>
          <w:bottom w:val="single" w:sz="4" w:space="1" w:color="auto"/>
        </w:pBdr>
        <w:rPr>
          <w:rFonts w:asciiTheme="minorHAnsi" w:hAnsiTheme="minorHAnsi" w:cs="Arial"/>
          <w:b/>
          <w:sz w:val="22"/>
          <w:szCs w:val="22"/>
        </w:rPr>
      </w:pPr>
      <w:r w:rsidRPr="008C798D">
        <w:rPr>
          <w:rFonts w:asciiTheme="minorHAnsi" w:hAnsiTheme="minorHAnsi" w:cs="Arial"/>
          <w:b/>
          <w:sz w:val="22"/>
          <w:szCs w:val="22"/>
        </w:rPr>
        <w:t>ARTICLE 8 – RESILIATION</w:t>
      </w:r>
    </w:p>
    <w:p w:rsidR="00496256" w:rsidRPr="00100BED" w:rsidRDefault="00496256" w:rsidP="00496256">
      <w:pPr>
        <w:rPr>
          <w:rFonts w:asciiTheme="minorHAnsi" w:hAnsiTheme="minorHAnsi"/>
          <w:sz w:val="22"/>
          <w:szCs w:val="22"/>
        </w:rPr>
      </w:pPr>
    </w:p>
    <w:p w:rsidR="00496256" w:rsidRPr="00100BED" w:rsidRDefault="00877721" w:rsidP="00496256">
      <w:pPr>
        <w:tabs>
          <w:tab w:val="left" w:pos="8164"/>
        </w:tabs>
        <w:rPr>
          <w:rFonts w:asciiTheme="minorHAnsi" w:hAnsiTheme="minorHAnsi"/>
          <w:sz w:val="22"/>
          <w:szCs w:val="22"/>
        </w:rPr>
      </w:pPr>
      <w:r w:rsidRPr="00100BED">
        <w:rPr>
          <w:rFonts w:asciiTheme="minorHAnsi" w:hAnsiTheme="minorHAnsi"/>
          <w:sz w:val="22"/>
          <w:szCs w:val="22"/>
        </w:rPr>
        <w:t xml:space="preserve">Seules les stipulations du CCAG FCS, relatives à la résiliation du marché, sont applicables. </w:t>
      </w:r>
    </w:p>
    <w:p w:rsidR="00877721" w:rsidRPr="00100BED" w:rsidRDefault="00877721" w:rsidP="00496256">
      <w:pPr>
        <w:tabs>
          <w:tab w:val="left" w:pos="8164"/>
        </w:tabs>
        <w:rPr>
          <w:rFonts w:asciiTheme="minorHAnsi" w:hAnsiTheme="minorHAnsi"/>
          <w:sz w:val="22"/>
          <w:szCs w:val="22"/>
        </w:rPr>
      </w:pPr>
    </w:p>
    <w:p w:rsidR="00877721" w:rsidRPr="00100BED" w:rsidRDefault="00877721" w:rsidP="00496256">
      <w:pPr>
        <w:tabs>
          <w:tab w:val="left" w:pos="8164"/>
        </w:tabs>
        <w:rPr>
          <w:rFonts w:asciiTheme="minorHAnsi" w:hAnsiTheme="minorHAnsi"/>
          <w:sz w:val="22"/>
          <w:szCs w:val="22"/>
        </w:rPr>
      </w:pPr>
      <w:r w:rsidRPr="00100BED">
        <w:rPr>
          <w:rFonts w:asciiTheme="minorHAnsi" w:hAnsiTheme="minorHAnsi"/>
          <w:sz w:val="22"/>
          <w:szCs w:val="22"/>
        </w:rPr>
        <w:t xml:space="preserve">En cas de résiliation pour motif d’intérêt général par le pouvoir adjudicateur, le titulaire percevra à titre d’indemnisation une somme forfaitaire calculée en appliquant au montant initial hors TVA, diminué du montant hors TVA non révisé des prestations admises, un pourcentage égal à 5%. </w:t>
      </w:r>
    </w:p>
    <w:p w:rsidR="00877721" w:rsidRPr="00100BED" w:rsidRDefault="00877721" w:rsidP="00496256">
      <w:pPr>
        <w:tabs>
          <w:tab w:val="left" w:pos="8164"/>
        </w:tabs>
        <w:rPr>
          <w:rFonts w:asciiTheme="minorHAnsi" w:hAnsiTheme="minorHAnsi"/>
          <w:sz w:val="22"/>
          <w:szCs w:val="22"/>
        </w:rPr>
      </w:pPr>
    </w:p>
    <w:p w:rsidR="00877721" w:rsidRPr="00100BED" w:rsidRDefault="00877721" w:rsidP="00496256">
      <w:pPr>
        <w:tabs>
          <w:tab w:val="left" w:pos="8164"/>
        </w:tabs>
        <w:rPr>
          <w:rFonts w:asciiTheme="minorHAnsi" w:hAnsiTheme="minorHAnsi"/>
          <w:sz w:val="22"/>
          <w:szCs w:val="22"/>
        </w:rPr>
      </w:pPr>
      <w:r w:rsidRPr="00100BED">
        <w:rPr>
          <w:rFonts w:asciiTheme="minorHAnsi" w:hAnsiTheme="minorHAnsi"/>
          <w:sz w:val="22"/>
          <w:szCs w:val="22"/>
        </w:rPr>
        <w:t>D’autre part, en cas d’inexactitude des documents et renseignements mentionnés aux articles 44 et 46 du Code des marchés publics ou de refus de produire les pièces prévues aux articles D</w:t>
      </w:r>
      <w:r w:rsidR="00104C99" w:rsidRPr="00100BED">
        <w:rPr>
          <w:rFonts w:asciiTheme="minorHAnsi" w:hAnsiTheme="minorHAnsi"/>
          <w:sz w:val="22"/>
          <w:szCs w:val="22"/>
        </w:rPr>
        <w:t xml:space="preserve">. 8222-5 ou D.8222-7 à 8 du Code du travail conformément à l’article 46-1.1° du Code des marchés publics , il sera fait application </w:t>
      </w:r>
      <w:r w:rsidR="00C257A7" w:rsidRPr="00100BED">
        <w:rPr>
          <w:rFonts w:asciiTheme="minorHAnsi" w:hAnsiTheme="minorHAnsi"/>
          <w:sz w:val="22"/>
          <w:szCs w:val="22"/>
        </w:rPr>
        <w:t xml:space="preserve">aux torts du titulaire des conditions de résiliation prévues par le marché. </w:t>
      </w:r>
    </w:p>
    <w:p w:rsidR="00496256" w:rsidRPr="00100BED" w:rsidRDefault="00496256" w:rsidP="00496256">
      <w:pPr>
        <w:rPr>
          <w:rFonts w:asciiTheme="minorHAnsi" w:hAnsiTheme="minorHAnsi"/>
        </w:rPr>
      </w:pPr>
    </w:p>
    <w:p w:rsidR="000555FB" w:rsidRPr="00100BED" w:rsidRDefault="000555FB">
      <w:pPr>
        <w:rPr>
          <w:rFonts w:asciiTheme="minorHAnsi" w:hAnsiTheme="minorHAnsi"/>
        </w:rPr>
      </w:pPr>
    </w:p>
    <w:p w:rsidR="000A64E2" w:rsidRPr="00100BED" w:rsidRDefault="000A64E2">
      <w:pPr>
        <w:rPr>
          <w:rFonts w:asciiTheme="minorHAnsi" w:hAnsiTheme="minorHAnsi"/>
        </w:rPr>
      </w:pPr>
    </w:p>
    <w:sectPr w:rsidR="000A64E2" w:rsidRPr="00100BED" w:rsidSect="005425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21" w:rsidRDefault="00060521" w:rsidP="005B65F9">
      <w:r>
        <w:separator/>
      </w:r>
    </w:p>
  </w:endnote>
  <w:endnote w:type="continuationSeparator" w:id="0">
    <w:p w:rsidR="00060521" w:rsidRDefault="00060521" w:rsidP="005B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641"/>
      <w:docPartObj>
        <w:docPartGallery w:val="Page Numbers (Bottom of Page)"/>
        <w:docPartUnique/>
      </w:docPartObj>
    </w:sdtPr>
    <w:sdtEndPr/>
    <w:sdtContent>
      <w:p w:rsidR="00060521" w:rsidRDefault="005D084E">
        <w:pPr>
          <w:pStyle w:val="Pieddepage"/>
          <w:jc w:val="right"/>
        </w:pPr>
        <w:r>
          <w:fldChar w:fldCharType="begin"/>
        </w:r>
        <w:r>
          <w:instrText xml:space="preserve"> PAGE   \* MERGEFORMAT </w:instrText>
        </w:r>
        <w:r>
          <w:fldChar w:fldCharType="separate"/>
        </w:r>
        <w:r w:rsidR="00FE6C56">
          <w:rPr>
            <w:noProof/>
          </w:rPr>
          <w:t>5</w:t>
        </w:r>
        <w:r>
          <w:rPr>
            <w:noProof/>
          </w:rPr>
          <w:fldChar w:fldCharType="end"/>
        </w:r>
      </w:p>
    </w:sdtContent>
  </w:sdt>
  <w:p w:rsidR="00060521" w:rsidRDefault="0006052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21" w:rsidRDefault="00060521" w:rsidP="005B65F9">
      <w:r>
        <w:separator/>
      </w:r>
    </w:p>
  </w:footnote>
  <w:footnote w:type="continuationSeparator" w:id="0">
    <w:p w:rsidR="00060521" w:rsidRDefault="00060521" w:rsidP="005B6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C0E"/>
    <w:multiLevelType w:val="hybridMultilevel"/>
    <w:tmpl w:val="CF14B098"/>
    <w:lvl w:ilvl="0" w:tplc="56A21D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4338F"/>
    <w:multiLevelType w:val="hybridMultilevel"/>
    <w:tmpl w:val="17349926"/>
    <w:lvl w:ilvl="0" w:tplc="549EA1B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7E581E"/>
    <w:multiLevelType w:val="hybridMultilevel"/>
    <w:tmpl w:val="23A6F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A047E6"/>
    <w:multiLevelType w:val="multilevel"/>
    <w:tmpl w:val="01CA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4376D8"/>
    <w:multiLevelType w:val="hybridMultilevel"/>
    <w:tmpl w:val="428444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513B65"/>
    <w:multiLevelType w:val="hybridMultilevel"/>
    <w:tmpl w:val="338A8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554FC0"/>
    <w:multiLevelType w:val="multilevel"/>
    <w:tmpl w:val="69B830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1D0264"/>
    <w:multiLevelType w:val="hybridMultilevel"/>
    <w:tmpl w:val="62D28F7C"/>
    <w:lvl w:ilvl="0" w:tplc="E5AED5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6256"/>
    <w:rsid w:val="000555FB"/>
    <w:rsid w:val="00060521"/>
    <w:rsid w:val="00071B98"/>
    <w:rsid w:val="000A64E2"/>
    <w:rsid w:val="000D4654"/>
    <w:rsid w:val="000E3BE3"/>
    <w:rsid w:val="000F1B9F"/>
    <w:rsid w:val="00100BED"/>
    <w:rsid w:val="00104C99"/>
    <w:rsid w:val="001746D7"/>
    <w:rsid w:val="002133A0"/>
    <w:rsid w:val="002255E9"/>
    <w:rsid w:val="002450A8"/>
    <w:rsid w:val="002D44D2"/>
    <w:rsid w:val="002E5964"/>
    <w:rsid w:val="00324250"/>
    <w:rsid w:val="00326625"/>
    <w:rsid w:val="00340EAF"/>
    <w:rsid w:val="00346346"/>
    <w:rsid w:val="003505CB"/>
    <w:rsid w:val="0036750B"/>
    <w:rsid w:val="003B18A4"/>
    <w:rsid w:val="003C6C37"/>
    <w:rsid w:val="00483B43"/>
    <w:rsid w:val="00496256"/>
    <w:rsid w:val="004C56A0"/>
    <w:rsid w:val="005306DF"/>
    <w:rsid w:val="005425BA"/>
    <w:rsid w:val="00567C21"/>
    <w:rsid w:val="00570CA6"/>
    <w:rsid w:val="005B65F9"/>
    <w:rsid w:val="005C160B"/>
    <w:rsid w:val="005D084E"/>
    <w:rsid w:val="005D73BB"/>
    <w:rsid w:val="00615D51"/>
    <w:rsid w:val="006E74E9"/>
    <w:rsid w:val="006F2FFF"/>
    <w:rsid w:val="007121DA"/>
    <w:rsid w:val="00714DAC"/>
    <w:rsid w:val="00777A51"/>
    <w:rsid w:val="00780FF8"/>
    <w:rsid w:val="007D6431"/>
    <w:rsid w:val="0080027F"/>
    <w:rsid w:val="00801146"/>
    <w:rsid w:val="00816EBC"/>
    <w:rsid w:val="00837A5B"/>
    <w:rsid w:val="00877721"/>
    <w:rsid w:val="00895F87"/>
    <w:rsid w:val="008C798D"/>
    <w:rsid w:val="00907037"/>
    <w:rsid w:val="00914661"/>
    <w:rsid w:val="00957F16"/>
    <w:rsid w:val="00993CB3"/>
    <w:rsid w:val="009A19D2"/>
    <w:rsid w:val="009D75B0"/>
    <w:rsid w:val="009F1854"/>
    <w:rsid w:val="00A33008"/>
    <w:rsid w:val="00A87069"/>
    <w:rsid w:val="00AC614C"/>
    <w:rsid w:val="00B14C7C"/>
    <w:rsid w:val="00B50B62"/>
    <w:rsid w:val="00BB0189"/>
    <w:rsid w:val="00BE2B2C"/>
    <w:rsid w:val="00C03F69"/>
    <w:rsid w:val="00C05468"/>
    <w:rsid w:val="00C05B2B"/>
    <w:rsid w:val="00C257A7"/>
    <w:rsid w:val="00C448EA"/>
    <w:rsid w:val="00C6191B"/>
    <w:rsid w:val="00C731CC"/>
    <w:rsid w:val="00C746BB"/>
    <w:rsid w:val="00C91C52"/>
    <w:rsid w:val="00CB7EEF"/>
    <w:rsid w:val="00D347E6"/>
    <w:rsid w:val="00D54331"/>
    <w:rsid w:val="00D56FE9"/>
    <w:rsid w:val="00D606BD"/>
    <w:rsid w:val="00D6466D"/>
    <w:rsid w:val="00D7285C"/>
    <w:rsid w:val="00DB71F1"/>
    <w:rsid w:val="00DF6B1B"/>
    <w:rsid w:val="00E13016"/>
    <w:rsid w:val="00E43455"/>
    <w:rsid w:val="00E67E9E"/>
    <w:rsid w:val="00E85759"/>
    <w:rsid w:val="00E92BFD"/>
    <w:rsid w:val="00F133C8"/>
    <w:rsid w:val="00F27C13"/>
    <w:rsid w:val="00F8016C"/>
    <w:rsid w:val="00FE68F1"/>
    <w:rsid w:val="00FE6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75DA"/>
  <w15:docId w15:val="{A8670377-0E5B-4638-B3B2-76D8A13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5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ARTICLE-Titre">
    <w:name w:val="04_ARTICLE - Titre"/>
    <w:next w:val="Normal"/>
    <w:rsid w:val="00496256"/>
    <w:pPr>
      <w:pBdr>
        <w:top w:val="single" w:sz="6" w:space="1" w:color="808080"/>
        <w:left w:val="single" w:sz="6" w:space="1" w:color="808080"/>
        <w:bottom w:val="single" w:sz="6" w:space="1" w:color="808080"/>
        <w:right w:val="single" w:sz="6" w:space="1" w:color="808080"/>
      </w:pBdr>
      <w:shd w:val="clear" w:color="auto" w:fill="808080"/>
      <w:spacing w:before="480" w:after="240" w:line="240" w:lineRule="auto"/>
    </w:pPr>
    <w:rPr>
      <w:rFonts w:ascii="Arial Black" w:eastAsia="Times New Roman" w:hAnsi="Arial Black" w:cs="Times New Roman"/>
      <w:caps/>
      <w:noProof/>
      <w:color w:val="FFFFFF"/>
      <w:sz w:val="20"/>
      <w:szCs w:val="20"/>
      <w:lang w:eastAsia="fr-FR"/>
    </w:rPr>
  </w:style>
  <w:style w:type="paragraph" w:styleId="Paragraphedeliste">
    <w:name w:val="List Paragraph"/>
    <w:basedOn w:val="Normal"/>
    <w:uiPriority w:val="34"/>
    <w:qFormat/>
    <w:rsid w:val="00496256"/>
    <w:pPr>
      <w:ind w:left="720"/>
      <w:contextualSpacing/>
    </w:pPr>
  </w:style>
  <w:style w:type="paragraph" w:styleId="En-tte">
    <w:name w:val="header"/>
    <w:basedOn w:val="Normal"/>
    <w:link w:val="En-tteCar"/>
    <w:uiPriority w:val="99"/>
    <w:semiHidden/>
    <w:unhideWhenUsed/>
    <w:rsid w:val="005B65F9"/>
    <w:pPr>
      <w:tabs>
        <w:tab w:val="center" w:pos="4536"/>
        <w:tab w:val="right" w:pos="9072"/>
      </w:tabs>
    </w:pPr>
  </w:style>
  <w:style w:type="character" w:customStyle="1" w:styleId="En-tteCar">
    <w:name w:val="En-tête Car"/>
    <w:basedOn w:val="Policepardfaut"/>
    <w:link w:val="En-tte"/>
    <w:uiPriority w:val="99"/>
    <w:semiHidden/>
    <w:rsid w:val="005B65F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5F9"/>
    <w:pPr>
      <w:tabs>
        <w:tab w:val="center" w:pos="4536"/>
        <w:tab w:val="right" w:pos="9072"/>
      </w:tabs>
    </w:pPr>
  </w:style>
  <w:style w:type="character" w:customStyle="1" w:styleId="PieddepageCar">
    <w:name w:val="Pied de page Car"/>
    <w:basedOn w:val="Policepardfaut"/>
    <w:link w:val="Pieddepage"/>
    <w:uiPriority w:val="99"/>
    <w:rsid w:val="005B65F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40E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0EAF"/>
    <w:rPr>
      <w:rFonts w:ascii="Segoe UI" w:eastAsia="Times New Roman" w:hAnsi="Segoe UI" w:cs="Segoe UI"/>
      <w:sz w:val="18"/>
      <w:szCs w:val="18"/>
      <w:lang w:eastAsia="fr-FR"/>
    </w:rPr>
  </w:style>
  <w:style w:type="paragraph" w:styleId="Corpsdetexte">
    <w:name w:val="Body Text"/>
    <w:basedOn w:val="Normal"/>
    <w:link w:val="CorpsdetexteCar"/>
    <w:rsid w:val="00957F16"/>
    <w:pPr>
      <w:ind w:right="-567"/>
    </w:pPr>
    <w:rPr>
      <w:rFonts w:ascii="Tahoma" w:hAnsi="Tahoma"/>
      <w:b/>
      <w:sz w:val="20"/>
      <w:szCs w:val="20"/>
    </w:rPr>
  </w:style>
  <w:style w:type="character" w:customStyle="1" w:styleId="CorpsdetexteCar">
    <w:name w:val="Corps de texte Car"/>
    <w:basedOn w:val="Policepardfaut"/>
    <w:link w:val="Corpsdetexte"/>
    <w:rsid w:val="00957F16"/>
    <w:rPr>
      <w:rFonts w:ascii="Tahoma" w:eastAsia="Times New Roman" w:hAnsi="Tahoma"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7</Pages>
  <Words>1478</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kdesire</dc:creator>
  <cp:lastModifiedBy>Nicole PERIAN</cp:lastModifiedBy>
  <cp:revision>57</cp:revision>
  <cp:lastPrinted>2019-08-23T15:53:00Z</cp:lastPrinted>
  <dcterms:created xsi:type="dcterms:W3CDTF">2016-06-07T13:56:00Z</dcterms:created>
  <dcterms:modified xsi:type="dcterms:W3CDTF">2022-09-06T12:59:00Z</dcterms:modified>
</cp:coreProperties>
</file>