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31" w:rsidRPr="004B2C31" w:rsidRDefault="009F3C18" w:rsidP="004B2C31">
      <w:pPr>
        <w:pStyle w:val="Pieddepage"/>
        <w:rPr>
          <w:rFonts w:asciiTheme="minorHAnsi" w:hAnsiTheme="minorHAnsi"/>
          <w:sz w:val="16"/>
        </w:rPr>
      </w:pPr>
      <w:r>
        <w:rPr>
          <w:rFonts w:asciiTheme="minorHAnsi" w:hAnsiTheme="minorHAnsi"/>
          <w:b/>
          <w:noProof/>
          <w:sz w:val="28"/>
        </w:rPr>
        <w:drawing>
          <wp:inline distT="0" distB="0" distL="0" distR="0" wp14:anchorId="2653461B" wp14:editId="63B553B8">
            <wp:extent cx="874557" cy="9048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is_ilets_logo_Def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8391" cy="908842"/>
                    </a:xfrm>
                    <a:prstGeom prst="rect">
                      <a:avLst/>
                    </a:prstGeom>
                  </pic:spPr>
                </pic:pic>
              </a:graphicData>
            </a:graphic>
          </wp:inline>
        </w:drawing>
      </w:r>
    </w:p>
    <w:p w:rsidR="004B2C31" w:rsidRPr="004B2C31" w:rsidRDefault="004B2C31" w:rsidP="004B2C31">
      <w:pPr>
        <w:rPr>
          <w:rFonts w:asciiTheme="minorHAnsi" w:hAnsiTheme="minorHAnsi"/>
          <w:b/>
          <w:sz w:val="28"/>
        </w:rPr>
      </w:pPr>
    </w:p>
    <w:p w:rsidR="009F3C18" w:rsidRDefault="009F3C18" w:rsidP="009F3C18">
      <w:pPr>
        <w:pStyle w:val="Pieddepage"/>
        <w:pBdr>
          <w:bottom w:val="thinThickSmallGap" w:sz="18" w:space="0" w:color="auto"/>
        </w:pBdr>
        <w:tabs>
          <w:tab w:val="clear" w:pos="9072"/>
          <w:tab w:val="left" w:pos="6495"/>
        </w:tabs>
        <w:rPr>
          <w:rFonts w:ascii="Arial" w:hAnsi="Arial"/>
          <w:sz w:val="16"/>
        </w:rPr>
      </w:pPr>
    </w:p>
    <w:p w:rsidR="009F3C18" w:rsidRDefault="009F3C18" w:rsidP="009F3C18">
      <w:pPr>
        <w:jc w:val="both"/>
        <w:rPr>
          <w:sz w:val="36"/>
        </w:rPr>
      </w:pPr>
    </w:p>
    <w:p w:rsidR="009F3C18" w:rsidRDefault="009F3C18" w:rsidP="009F3C18">
      <w:pPr>
        <w:jc w:val="center"/>
        <w:rPr>
          <w:b/>
          <w:sz w:val="28"/>
        </w:rPr>
      </w:pPr>
      <w:r>
        <w:rPr>
          <w:b/>
          <w:sz w:val="28"/>
        </w:rPr>
        <w:t xml:space="preserve">MARCHE PUBLIC DE SERVICES </w:t>
      </w:r>
    </w:p>
    <w:p w:rsidR="009F3C18" w:rsidRPr="006225C1" w:rsidRDefault="009F3C18" w:rsidP="009F3C18">
      <w:pPr>
        <w:jc w:val="center"/>
        <w:rPr>
          <w:b/>
          <w:sz w:val="20"/>
        </w:rPr>
      </w:pPr>
      <w:r w:rsidRPr="006225C1">
        <w:rPr>
          <w:b/>
          <w:sz w:val="20"/>
        </w:rPr>
        <w:t>(Marchés passé</w:t>
      </w:r>
      <w:r w:rsidR="006225C1" w:rsidRPr="006225C1">
        <w:rPr>
          <w:b/>
          <w:sz w:val="20"/>
        </w:rPr>
        <w:t xml:space="preserve"> selon la procédure adaptée articles L2131-1 et R2131-1 du Code de la commande publique</w:t>
      </w:r>
      <w:r w:rsidRPr="006225C1">
        <w:rPr>
          <w:b/>
          <w:sz w:val="20"/>
        </w:rPr>
        <w:t>)</w:t>
      </w:r>
    </w:p>
    <w:p w:rsidR="009F3C18" w:rsidRDefault="009F3C18" w:rsidP="009F3C18">
      <w:pPr>
        <w:rPr>
          <w:b/>
          <w:sz w:val="36"/>
        </w:rPr>
      </w:pPr>
    </w:p>
    <w:p w:rsidR="009F3C18" w:rsidRDefault="009F3C18" w:rsidP="009F3C18">
      <w:pPr>
        <w:jc w:val="center"/>
        <w:rPr>
          <w:b/>
          <w:caps/>
          <w:sz w:val="36"/>
        </w:rPr>
      </w:pPr>
    </w:p>
    <w:p w:rsidR="009F3C18" w:rsidRDefault="009F3C18" w:rsidP="009F3C18">
      <w:pPr>
        <w:jc w:val="both"/>
        <w:rPr>
          <w:b/>
          <w:caps/>
          <w:sz w:val="36"/>
        </w:rPr>
      </w:pPr>
    </w:p>
    <w:p w:rsidR="009F3C18" w:rsidRDefault="009F3C18" w:rsidP="009F3C18">
      <w:pPr>
        <w:jc w:val="center"/>
        <w:rPr>
          <w:b/>
          <w:caps/>
          <w:sz w:val="36"/>
        </w:rPr>
      </w:pPr>
    </w:p>
    <w:p w:rsidR="009F3C18" w:rsidRDefault="009F3C18" w:rsidP="009F3C18">
      <w:pPr>
        <w:jc w:val="center"/>
        <w:rPr>
          <w:b/>
          <w:sz w:val="36"/>
        </w:rPr>
      </w:pPr>
      <w:r>
        <w:rPr>
          <w:b/>
          <w:sz w:val="36"/>
        </w:rPr>
        <w:t>COMMUNE DES TROIS-ILETS</w:t>
      </w:r>
    </w:p>
    <w:p w:rsidR="009F3C18" w:rsidRDefault="009F3C18" w:rsidP="009F3C18"/>
    <w:p w:rsidR="004B2C31" w:rsidRPr="004B2C31" w:rsidRDefault="004B2C31" w:rsidP="004B2C31">
      <w:pPr>
        <w:rPr>
          <w:rFonts w:asciiTheme="minorHAnsi" w:hAnsiTheme="minorHAnsi"/>
        </w:rPr>
      </w:pPr>
    </w:p>
    <w:p w:rsidR="004B2C31" w:rsidRPr="004B2C31" w:rsidRDefault="004B2C31" w:rsidP="004B2C31">
      <w:pPr>
        <w:rPr>
          <w:rFonts w:asciiTheme="minorHAnsi" w:hAnsiTheme="minorHAnsi"/>
        </w:rPr>
      </w:pPr>
    </w:p>
    <w:p w:rsidR="004B2C31" w:rsidRPr="004B2C31" w:rsidRDefault="004B2C31" w:rsidP="004B2C31">
      <w:pPr>
        <w:rPr>
          <w:rFonts w:asciiTheme="minorHAnsi" w:hAnsiTheme="minorHAnsi"/>
        </w:rPr>
      </w:pPr>
    </w:p>
    <w:p w:rsidR="009F3C18" w:rsidRDefault="009F3C18" w:rsidP="009F3C18">
      <w:pPr>
        <w:pBdr>
          <w:top w:val="thinThickSmallGap" w:sz="18" w:space="0" w:color="auto" w:shadow="1"/>
          <w:left w:val="thinThickSmallGap" w:sz="18" w:space="1" w:color="auto" w:shadow="1"/>
          <w:bottom w:val="thinThickSmallGap" w:sz="18" w:space="1" w:color="auto" w:shadow="1"/>
          <w:right w:val="thinThickSmallGap" w:sz="18" w:space="1" w:color="auto" w:shadow="1"/>
        </w:pBdr>
        <w:jc w:val="center"/>
        <w:rPr>
          <w:b/>
          <w:caps/>
          <w:color w:val="000000"/>
          <w:sz w:val="32"/>
        </w:rPr>
      </w:pPr>
    </w:p>
    <w:p w:rsidR="009F3C18" w:rsidRDefault="009F3C18" w:rsidP="009F3C18">
      <w:pPr>
        <w:pBdr>
          <w:top w:val="thinThickSmallGap" w:sz="18" w:space="0" w:color="auto" w:shadow="1"/>
          <w:left w:val="thinThickSmallGap" w:sz="18" w:space="1" w:color="auto" w:shadow="1"/>
          <w:bottom w:val="thinThickSmallGap" w:sz="18" w:space="1" w:color="auto" w:shadow="1"/>
          <w:right w:val="thinThickSmallGap" w:sz="18" w:space="1" w:color="auto" w:shadow="1"/>
        </w:pBdr>
        <w:jc w:val="center"/>
        <w:rPr>
          <w:b/>
          <w:caps/>
          <w:color w:val="0000FF"/>
          <w:sz w:val="32"/>
        </w:rPr>
      </w:pPr>
      <w:r>
        <w:rPr>
          <w:b/>
          <w:caps/>
          <w:color w:val="0000FF"/>
          <w:sz w:val="32"/>
        </w:rPr>
        <w:t xml:space="preserve">ACCORD CADRE </w:t>
      </w:r>
    </w:p>
    <w:p w:rsidR="009F3C18" w:rsidRDefault="009F3C18" w:rsidP="009F3C18">
      <w:pPr>
        <w:pBdr>
          <w:top w:val="thinThickSmallGap" w:sz="18" w:space="0" w:color="auto" w:shadow="1"/>
          <w:left w:val="thinThickSmallGap" w:sz="18" w:space="1" w:color="auto" w:shadow="1"/>
          <w:bottom w:val="thinThickSmallGap" w:sz="18" w:space="1" w:color="auto" w:shadow="1"/>
          <w:right w:val="thinThickSmallGap" w:sz="18" w:space="1" w:color="auto" w:shadow="1"/>
        </w:pBdr>
        <w:jc w:val="center"/>
        <w:rPr>
          <w:b/>
          <w:caps/>
          <w:color w:val="0000FF"/>
          <w:sz w:val="32"/>
        </w:rPr>
      </w:pPr>
      <w:r>
        <w:rPr>
          <w:b/>
          <w:caps/>
          <w:color w:val="0000FF"/>
          <w:sz w:val="32"/>
        </w:rPr>
        <w:t xml:space="preserve">prestations topographques </w:t>
      </w:r>
    </w:p>
    <w:p w:rsidR="009F3C18" w:rsidRDefault="009F3C18" w:rsidP="009F3C18">
      <w:pPr>
        <w:pBdr>
          <w:top w:val="thinThickSmallGap" w:sz="18" w:space="0" w:color="auto" w:shadow="1"/>
          <w:left w:val="thinThickSmallGap" w:sz="18" w:space="1" w:color="auto" w:shadow="1"/>
          <w:bottom w:val="thinThickSmallGap" w:sz="18" w:space="1" w:color="auto" w:shadow="1"/>
          <w:right w:val="thinThickSmallGap" w:sz="18" w:space="1" w:color="auto" w:shadow="1"/>
        </w:pBdr>
        <w:jc w:val="center"/>
        <w:rPr>
          <w:b/>
          <w:caps/>
          <w:color w:val="0000FF"/>
          <w:sz w:val="32"/>
        </w:rPr>
      </w:pPr>
      <w:r>
        <w:rPr>
          <w:b/>
          <w:caps/>
          <w:color w:val="0000FF"/>
          <w:sz w:val="32"/>
        </w:rPr>
        <w:t xml:space="preserve">sur le territoire de la COMMUNE DES TROIS-ILETS </w:t>
      </w:r>
    </w:p>
    <w:p w:rsidR="009F3C18" w:rsidRDefault="009F3C18" w:rsidP="009F3C18">
      <w:pPr>
        <w:pBdr>
          <w:top w:val="thinThickSmallGap" w:sz="18" w:space="0" w:color="auto" w:shadow="1"/>
          <w:left w:val="thinThickSmallGap" w:sz="18" w:space="1" w:color="auto" w:shadow="1"/>
          <w:bottom w:val="thinThickSmallGap" w:sz="18" w:space="1" w:color="auto" w:shadow="1"/>
          <w:right w:val="thinThickSmallGap" w:sz="18" w:space="1" w:color="auto" w:shadow="1"/>
        </w:pBdr>
        <w:jc w:val="center"/>
        <w:rPr>
          <w:b/>
          <w:caps/>
          <w:color w:val="0000FF"/>
          <w:sz w:val="32"/>
        </w:rPr>
      </w:pPr>
      <w:r>
        <w:rPr>
          <w:b/>
          <w:caps/>
          <w:color w:val="0000FF"/>
          <w:sz w:val="32"/>
        </w:rPr>
        <w:t xml:space="preserve">AU TITRE DE </w:t>
      </w:r>
      <w:r w:rsidR="006225C1">
        <w:rPr>
          <w:b/>
          <w:caps/>
          <w:color w:val="0000FF"/>
          <w:sz w:val="32"/>
        </w:rPr>
        <w:t>2022-2026</w:t>
      </w:r>
    </w:p>
    <w:p w:rsidR="009F3C18" w:rsidRDefault="009F3C18" w:rsidP="009F3C18">
      <w:pPr>
        <w:pBdr>
          <w:top w:val="thinThickSmallGap" w:sz="18" w:space="0" w:color="auto" w:shadow="1"/>
          <w:left w:val="thinThickSmallGap" w:sz="18" w:space="1" w:color="auto" w:shadow="1"/>
          <w:bottom w:val="thinThickSmallGap" w:sz="18" w:space="1" w:color="auto" w:shadow="1"/>
          <w:right w:val="thinThickSmallGap" w:sz="18" w:space="1" w:color="auto" w:shadow="1"/>
        </w:pBdr>
        <w:jc w:val="center"/>
        <w:rPr>
          <w:rFonts w:ascii="Arial" w:hAnsi="Arial"/>
          <w:caps/>
          <w:color w:val="000000"/>
          <w:sz w:val="32"/>
        </w:rPr>
      </w:pPr>
    </w:p>
    <w:p w:rsidR="009F3C18" w:rsidRDefault="009F3C18" w:rsidP="009F3C18"/>
    <w:p w:rsidR="009F3C18" w:rsidRDefault="009F3C18" w:rsidP="009F3C18">
      <w:pPr>
        <w:jc w:val="center"/>
      </w:pPr>
    </w:p>
    <w:p w:rsidR="009F3C18" w:rsidRDefault="009F3C18" w:rsidP="009F3C18"/>
    <w:p w:rsidR="009F3C18" w:rsidRDefault="009F3C18" w:rsidP="009F3C18"/>
    <w:p w:rsidR="009F3C18" w:rsidRDefault="009F3C18" w:rsidP="009F3C18">
      <w:pPr>
        <w:jc w:val="center"/>
        <w:rPr>
          <w:b/>
          <w:sz w:val="28"/>
          <w:szCs w:val="28"/>
        </w:rPr>
      </w:pPr>
      <w:r w:rsidRPr="004C71B3">
        <w:rPr>
          <w:b/>
          <w:sz w:val="28"/>
          <w:szCs w:val="28"/>
        </w:rPr>
        <w:t>Dossier de Consultation des Entreprises</w:t>
      </w:r>
    </w:p>
    <w:p w:rsidR="009F3C18" w:rsidRDefault="009F3C18" w:rsidP="009F3C18">
      <w:pPr>
        <w:jc w:val="center"/>
        <w:rPr>
          <w:b/>
          <w:sz w:val="28"/>
          <w:szCs w:val="28"/>
        </w:rPr>
      </w:pPr>
    </w:p>
    <w:p w:rsidR="004B2C31" w:rsidRPr="004B2C31" w:rsidRDefault="004B2C31" w:rsidP="004B2C31">
      <w:pPr>
        <w:rPr>
          <w:rFonts w:asciiTheme="minorHAnsi" w:hAnsiTheme="minorHAnsi"/>
        </w:rPr>
      </w:pPr>
    </w:p>
    <w:p w:rsidR="004B2C31" w:rsidRPr="004B2C31" w:rsidRDefault="004B2C31" w:rsidP="004B2C31">
      <w:pPr>
        <w:rPr>
          <w:rFonts w:asciiTheme="minorHAnsi" w:hAnsiTheme="minorHAnsi"/>
        </w:rPr>
      </w:pPr>
    </w:p>
    <w:p w:rsidR="004B2C31" w:rsidRPr="004B2C31" w:rsidRDefault="004B2C31" w:rsidP="004B2C31">
      <w:pPr>
        <w:rPr>
          <w:rFonts w:asciiTheme="minorHAnsi" w:hAnsiTheme="minorHAnsi"/>
        </w:rPr>
      </w:pPr>
    </w:p>
    <w:p w:rsidR="004B2C31" w:rsidRPr="004B2C31" w:rsidRDefault="004B2C31" w:rsidP="004B2C31">
      <w:pPr>
        <w:rPr>
          <w:rFonts w:asciiTheme="minorHAnsi" w:hAnsiTheme="minorHAnsi"/>
        </w:rPr>
      </w:pPr>
    </w:p>
    <w:p w:rsidR="004B2C31" w:rsidRPr="004B2C31" w:rsidRDefault="004B2C31" w:rsidP="004B2C31">
      <w:pPr>
        <w:rPr>
          <w:rFonts w:asciiTheme="minorHAnsi" w:hAnsiTheme="minorHAnsi"/>
        </w:rPr>
      </w:pPr>
    </w:p>
    <w:p w:rsidR="004B2C31" w:rsidRPr="004B2C31" w:rsidRDefault="004B2C31" w:rsidP="004B2C31">
      <w:pPr>
        <w:rPr>
          <w:rFonts w:asciiTheme="minorHAnsi" w:hAnsiTheme="minorHAnsi"/>
        </w:rPr>
      </w:pPr>
    </w:p>
    <w:p w:rsidR="004B2C31" w:rsidRPr="004B2C31" w:rsidRDefault="004B2C31" w:rsidP="009F3C18">
      <w:pPr>
        <w:rPr>
          <w:rFonts w:asciiTheme="minorHAnsi" w:hAnsiTheme="minorHAnsi"/>
        </w:rPr>
      </w:pPr>
    </w:p>
    <w:p w:rsidR="004B2C31" w:rsidRPr="004B2C31" w:rsidRDefault="004B2C31" w:rsidP="004B2C31">
      <w:pPr>
        <w:jc w:val="center"/>
        <w:rPr>
          <w:rFonts w:asciiTheme="minorHAnsi" w:hAnsiTheme="minorHAnsi"/>
        </w:rPr>
      </w:pPr>
    </w:p>
    <w:p w:rsidR="004B2C31" w:rsidRPr="004B2C31" w:rsidRDefault="009F3C18" w:rsidP="004B2C31">
      <w:pPr>
        <w:jc w:val="center"/>
        <w:rPr>
          <w:rFonts w:asciiTheme="minorHAnsi" w:hAnsiTheme="minorHAnsi"/>
          <w:b/>
          <w:i/>
          <w:sz w:val="32"/>
          <w:szCs w:val="32"/>
        </w:rPr>
      </w:pPr>
      <w:r>
        <w:rPr>
          <w:rFonts w:asciiTheme="minorHAnsi" w:hAnsiTheme="minorHAnsi"/>
          <w:b/>
          <w:i/>
          <w:sz w:val="32"/>
          <w:szCs w:val="32"/>
        </w:rPr>
        <w:t xml:space="preserve">Règlement de la Consultation </w:t>
      </w:r>
    </w:p>
    <w:p w:rsidR="004B2C31" w:rsidRPr="004B2C31" w:rsidRDefault="009F3C18" w:rsidP="004B2C31">
      <w:pPr>
        <w:jc w:val="center"/>
        <w:rPr>
          <w:rFonts w:asciiTheme="minorHAnsi" w:hAnsiTheme="minorHAnsi"/>
          <w:b/>
          <w:i/>
          <w:sz w:val="32"/>
          <w:szCs w:val="32"/>
        </w:rPr>
      </w:pPr>
      <w:r>
        <w:rPr>
          <w:rFonts w:asciiTheme="minorHAnsi" w:hAnsiTheme="minorHAnsi"/>
          <w:b/>
          <w:i/>
          <w:sz w:val="32"/>
          <w:szCs w:val="32"/>
        </w:rPr>
        <w:t>(R.C</w:t>
      </w:r>
      <w:r w:rsidR="004B2C31" w:rsidRPr="004B2C31">
        <w:rPr>
          <w:rFonts w:asciiTheme="minorHAnsi" w:hAnsiTheme="minorHAnsi"/>
          <w:b/>
          <w:i/>
          <w:sz w:val="32"/>
          <w:szCs w:val="32"/>
        </w:rPr>
        <w:t>.)</w:t>
      </w:r>
    </w:p>
    <w:p w:rsidR="004B2C31" w:rsidRPr="004B2C31" w:rsidRDefault="004B2C31" w:rsidP="004B2C31">
      <w:pPr>
        <w:tabs>
          <w:tab w:val="left" w:pos="864"/>
          <w:tab w:val="left" w:pos="8640"/>
        </w:tabs>
        <w:spacing w:line="240" w:lineRule="exact"/>
        <w:jc w:val="center"/>
        <w:rPr>
          <w:rFonts w:asciiTheme="minorHAnsi" w:hAnsiTheme="minorHAnsi"/>
          <w:b/>
        </w:rPr>
      </w:pPr>
    </w:p>
    <w:p w:rsidR="004B2C31" w:rsidRPr="004B2C31" w:rsidRDefault="004B2C31" w:rsidP="004B2C31">
      <w:pPr>
        <w:tabs>
          <w:tab w:val="left" w:pos="864"/>
          <w:tab w:val="left" w:pos="8640"/>
        </w:tabs>
        <w:spacing w:line="240" w:lineRule="exact"/>
        <w:rPr>
          <w:rFonts w:asciiTheme="minorHAnsi" w:hAnsiTheme="minorHAnsi"/>
          <w:b/>
        </w:rPr>
      </w:pPr>
    </w:p>
    <w:p w:rsidR="004B2C31" w:rsidRPr="004B2C31" w:rsidRDefault="004B2C31" w:rsidP="004B2C31">
      <w:pPr>
        <w:tabs>
          <w:tab w:val="left" w:pos="864"/>
          <w:tab w:val="left" w:pos="8640"/>
        </w:tabs>
        <w:spacing w:line="240" w:lineRule="exact"/>
        <w:rPr>
          <w:rFonts w:asciiTheme="minorHAnsi" w:hAnsiTheme="minorHAnsi"/>
          <w:b/>
        </w:rPr>
      </w:pPr>
    </w:p>
    <w:p w:rsidR="004B2C31" w:rsidRPr="004B2C31" w:rsidRDefault="004B2C31" w:rsidP="004B2C31">
      <w:pPr>
        <w:tabs>
          <w:tab w:val="left" w:pos="864"/>
          <w:tab w:val="left" w:pos="8640"/>
        </w:tabs>
        <w:spacing w:line="240" w:lineRule="exact"/>
        <w:rPr>
          <w:rFonts w:asciiTheme="minorHAnsi" w:hAnsiTheme="minorHAnsi"/>
          <w:b/>
        </w:rPr>
      </w:pPr>
    </w:p>
    <w:p w:rsidR="004B2C31" w:rsidRPr="004B2C31" w:rsidRDefault="004B2C31" w:rsidP="004B2C31">
      <w:pPr>
        <w:tabs>
          <w:tab w:val="left" w:pos="864"/>
          <w:tab w:val="left" w:pos="8640"/>
        </w:tabs>
        <w:spacing w:line="240" w:lineRule="exact"/>
        <w:rPr>
          <w:rFonts w:asciiTheme="minorHAnsi" w:hAnsiTheme="minorHAnsi"/>
          <w:b/>
        </w:rPr>
      </w:pPr>
    </w:p>
    <w:p w:rsidR="00AC097C" w:rsidRPr="004B2C31" w:rsidRDefault="00AC097C" w:rsidP="004B2C31">
      <w:pPr>
        <w:tabs>
          <w:tab w:val="left" w:pos="8647"/>
        </w:tabs>
        <w:ind w:right="140"/>
        <w:rPr>
          <w:rStyle w:val="Lienhypertexte"/>
          <w:rFonts w:asciiTheme="minorHAnsi" w:hAnsiTheme="minorHAnsi"/>
        </w:rPr>
      </w:pPr>
    </w:p>
    <w:p w:rsidR="00AC097C" w:rsidRPr="004B2C31" w:rsidRDefault="00AC097C" w:rsidP="004B2C31">
      <w:pPr>
        <w:jc w:val="center"/>
        <w:rPr>
          <w:rFonts w:asciiTheme="minorHAnsi" w:hAnsiTheme="minorHAnsi"/>
          <w:sz w:val="20"/>
        </w:rPr>
      </w:pPr>
    </w:p>
    <w:p w:rsidR="00B872E4" w:rsidRDefault="00B872E4" w:rsidP="00B872E4">
      <w:pPr>
        <w:pBdr>
          <w:top w:val="double" w:sz="6" w:space="14" w:color="auto"/>
          <w:left w:val="double" w:sz="6" w:space="1" w:color="auto"/>
          <w:bottom w:val="double" w:sz="6" w:space="22" w:color="auto"/>
          <w:right w:val="double" w:sz="6" w:space="1" w:color="auto"/>
        </w:pBdr>
        <w:shd w:val="clear" w:color="auto" w:fill="C0C0C0"/>
        <w:tabs>
          <w:tab w:val="right" w:pos="9072"/>
        </w:tabs>
        <w:ind w:left="1134" w:right="1417"/>
        <w:jc w:val="center"/>
        <w:rPr>
          <w:rFonts w:ascii="Arial" w:hAnsi="Arial"/>
          <w:b/>
          <w:sz w:val="28"/>
          <w:u w:val="single"/>
        </w:rPr>
      </w:pPr>
      <w:r>
        <w:rPr>
          <w:rFonts w:ascii="Arial" w:hAnsi="Arial"/>
          <w:b/>
          <w:sz w:val="28"/>
          <w:u w:val="single"/>
        </w:rPr>
        <w:lastRenderedPageBreak/>
        <w:t>REGLEMENT DE LA CONSULTATION</w:t>
      </w:r>
    </w:p>
    <w:p w:rsidR="00AC097C" w:rsidRPr="004B2C31" w:rsidRDefault="00AC097C" w:rsidP="004B2C31">
      <w:pPr>
        <w:jc w:val="center"/>
        <w:rPr>
          <w:rFonts w:asciiTheme="minorHAnsi" w:hAnsiTheme="minorHAnsi"/>
          <w:b/>
          <w:sz w:val="20"/>
        </w:rPr>
      </w:pPr>
    </w:p>
    <w:p w:rsidR="00AC097C" w:rsidRPr="004B2C31" w:rsidRDefault="00AC097C">
      <w:pPr>
        <w:rPr>
          <w:rFonts w:asciiTheme="minorHAnsi" w:hAnsiTheme="minorHAnsi"/>
        </w:rPr>
      </w:pPr>
    </w:p>
    <w:p w:rsidR="00AC097C" w:rsidRPr="00B872E4" w:rsidRDefault="00AC097C">
      <w:pPr>
        <w:rPr>
          <w:rFonts w:asciiTheme="minorHAnsi" w:hAnsiTheme="minorHAnsi"/>
          <w:color w:val="31849B" w:themeColor="accent5" w:themeShade="BF"/>
        </w:rPr>
      </w:pPr>
    </w:p>
    <w:p w:rsidR="00AC097C" w:rsidRPr="00B872E4" w:rsidRDefault="00AC097C" w:rsidP="00B872E4">
      <w:pPr>
        <w:pStyle w:val="Titre1"/>
        <w:pBdr>
          <w:bottom w:val="single" w:sz="4" w:space="1" w:color="auto"/>
        </w:pBdr>
        <w:rPr>
          <w:rFonts w:asciiTheme="minorHAnsi" w:hAnsiTheme="minorHAnsi"/>
          <w:color w:val="17365D" w:themeColor="text2" w:themeShade="BF"/>
          <w:u w:val="none"/>
        </w:rPr>
      </w:pPr>
      <w:bookmarkStart w:id="0" w:name="_Toc527526946"/>
      <w:bookmarkStart w:id="1" w:name="_Toc26757866"/>
      <w:r w:rsidRPr="00B872E4">
        <w:rPr>
          <w:rFonts w:asciiTheme="minorHAnsi" w:hAnsiTheme="minorHAnsi"/>
          <w:color w:val="17365D" w:themeColor="text2" w:themeShade="BF"/>
          <w:u w:val="none"/>
        </w:rPr>
        <w:t xml:space="preserve">Article </w:t>
      </w:r>
      <w:r w:rsidR="000918E3" w:rsidRPr="00B872E4">
        <w:rPr>
          <w:rFonts w:asciiTheme="minorHAnsi" w:hAnsiTheme="minorHAnsi"/>
          <w:color w:val="17365D" w:themeColor="text2" w:themeShade="BF"/>
          <w:u w:val="none"/>
        </w:rPr>
        <w:t>1</w:t>
      </w:r>
      <w:r w:rsidRPr="00B872E4">
        <w:rPr>
          <w:rFonts w:asciiTheme="minorHAnsi" w:hAnsiTheme="minorHAnsi"/>
          <w:color w:val="17365D" w:themeColor="text2" w:themeShade="BF"/>
          <w:u w:val="none"/>
        </w:rPr>
        <w:t>: Objet de la consultation</w:t>
      </w:r>
      <w:bookmarkEnd w:id="0"/>
      <w:bookmarkEnd w:id="1"/>
    </w:p>
    <w:p w:rsidR="00AC097C" w:rsidRPr="00EF416A" w:rsidRDefault="00AC097C">
      <w:pPr>
        <w:pStyle w:val="Normal1"/>
        <w:rPr>
          <w:rFonts w:asciiTheme="minorHAnsi" w:hAnsiTheme="minorHAnsi"/>
          <w:sz w:val="20"/>
        </w:rPr>
      </w:pPr>
    </w:p>
    <w:p w:rsidR="00AC097C" w:rsidRPr="00EF416A" w:rsidRDefault="00602825" w:rsidP="00B872E4">
      <w:pPr>
        <w:pStyle w:val="Normal1"/>
        <w:ind w:firstLine="0"/>
        <w:rPr>
          <w:rFonts w:ascii="Arial" w:hAnsi="Arial" w:cs="Arial"/>
          <w:sz w:val="20"/>
        </w:rPr>
      </w:pPr>
      <w:r w:rsidRPr="00EF416A">
        <w:rPr>
          <w:rFonts w:ascii="Arial" w:hAnsi="Arial" w:cs="Arial"/>
          <w:sz w:val="20"/>
        </w:rPr>
        <w:t>La</w:t>
      </w:r>
      <w:r w:rsidR="00AC097C" w:rsidRPr="00EF416A">
        <w:rPr>
          <w:rFonts w:ascii="Arial" w:hAnsi="Arial" w:cs="Arial"/>
          <w:sz w:val="20"/>
        </w:rPr>
        <w:t xml:space="preserve"> présent</w:t>
      </w:r>
      <w:r w:rsidRPr="00EF416A">
        <w:rPr>
          <w:rFonts w:ascii="Arial" w:hAnsi="Arial" w:cs="Arial"/>
          <w:sz w:val="20"/>
        </w:rPr>
        <w:t>e</w:t>
      </w:r>
      <w:r w:rsidR="00AC097C" w:rsidRPr="00EF416A">
        <w:rPr>
          <w:rFonts w:ascii="Arial" w:hAnsi="Arial" w:cs="Arial"/>
          <w:sz w:val="20"/>
        </w:rPr>
        <w:t xml:space="preserve"> </w:t>
      </w:r>
      <w:r w:rsidRPr="00EF416A">
        <w:rPr>
          <w:rFonts w:ascii="Arial" w:hAnsi="Arial" w:cs="Arial"/>
          <w:sz w:val="20"/>
        </w:rPr>
        <w:t>consultation</w:t>
      </w:r>
      <w:r w:rsidR="006225C1">
        <w:rPr>
          <w:rFonts w:ascii="Arial" w:hAnsi="Arial" w:cs="Arial"/>
          <w:sz w:val="20"/>
        </w:rPr>
        <w:t xml:space="preserve"> a </w:t>
      </w:r>
      <w:r w:rsidR="00B872E4" w:rsidRPr="00EF416A">
        <w:rPr>
          <w:rFonts w:ascii="Arial" w:hAnsi="Arial" w:cs="Arial"/>
          <w:sz w:val="20"/>
        </w:rPr>
        <w:t>pour objet, un accord cadre en vue de</w:t>
      </w:r>
      <w:r w:rsidR="00F051FD" w:rsidRPr="00EF416A">
        <w:rPr>
          <w:rFonts w:ascii="Arial" w:hAnsi="Arial" w:cs="Arial"/>
          <w:sz w:val="20"/>
        </w:rPr>
        <w:t xml:space="preserve"> l’exécution de prestations topographiques sur le territoire de la ville des Trois-Ilets </w:t>
      </w:r>
      <w:r w:rsidR="004B2C31" w:rsidRPr="00EF416A">
        <w:rPr>
          <w:rFonts w:ascii="Arial" w:hAnsi="Arial" w:cs="Arial"/>
          <w:sz w:val="20"/>
        </w:rPr>
        <w:t xml:space="preserve">au titre de </w:t>
      </w:r>
      <w:r w:rsidR="006225C1">
        <w:rPr>
          <w:rFonts w:ascii="Arial" w:hAnsi="Arial" w:cs="Arial"/>
          <w:sz w:val="20"/>
        </w:rPr>
        <w:t>2022-2026</w:t>
      </w:r>
    </w:p>
    <w:p w:rsidR="00AC097C" w:rsidRPr="00EF416A" w:rsidRDefault="00AC097C">
      <w:pPr>
        <w:pStyle w:val="Normal1"/>
        <w:rPr>
          <w:rFonts w:asciiTheme="minorHAnsi" w:hAnsiTheme="minorHAnsi"/>
          <w:sz w:val="20"/>
        </w:rPr>
      </w:pPr>
    </w:p>
    <w:p w:rsidR="00AC097C" w:rsidRPr="004B2C31" w:rsidRDefault="00AC097C">
      <w:pPr>
        <w:pStyle w:val="En-tte"/>
        <w:jc w:val="center"/>
        <w:rPr>
          <w:rFonts w:asciiTheme="minorHAnsi" w:hAnsiTheme="minorHAnsi"/>
          <w:b/>
        </w:rPr>
      </w:pPr>
    </w:p>
    <w:p w:rsidR="00AC097C" w:rsidRPr="00EF416A" w:rsidRDefault="00AC097C" w:rsidP="00EF416A">
      <w:pPr>
        <w:pStyle w:val="Titre1"/>
        <w:pBdr>
          <w:bottom w:val="single" w:sz="4" w:space="0" w:color="auto"/>
        </w:pBdr>
        <w:rPr>
          <w:rFonts w:asciiTheme="minorHAnsi" w:hAnsiTheme="minorHAnsi"/>
          <w:color w:val="17365D" w:themeColor="text2" w:themeShade="BF"/>
          <w:u w:val="none"/>
        </w:rPr>
      </w:pPr>
      <w:bookmarkStart w:id="2" w:name="_Toc527526947"/>
      <w:bookmarkStart w:id="3" w:name="_Toc26757867"/>
      <w:r w:rsidRPr="00EF416A">
        <w:rPr>
          <w:rFonts w:asciiTheme="minorHAnsi" w:hAnsiTheme="minorHAnsi"/>
          <w:color w:val="17365D" w:themeColor="text2" w:themeShade="BF"/>
          <w:u w:val="none"/>
        </w:rPr>
        <w:t>Article 2 : Conditions de la consultation</w:t>
      </w:r>
      <w:bookmarkEnd w:id="2"/>
      <w:bookmarkEnd w:id="3"/>
    </w:p>
    <w:p w:rsidR="00AC097C" w:rsidRPr="004B2C31" w:rsidRDefault="00AC097C">
      <w:pPr>
        <w:pStyle w:val="Titre2"/>
        <w:rPr>
          <w:rFonts w:asciiTheme="minorHAnsi" w:hAnsiTheme="minorHAnsi"/>
        </w:rPr>
      </w:pPr>
      <w:bookmarkStart w:id="4" w:name="_Toc527526948"/>
    </w:p>
    <w:p w:rsidR="00AC097C" w:rsidRPr="00EF416A" w:rsidRDefault="00AC097C">
      <w:pPr>
        <w:pStyle w:val="Titre2"/>
        <w:rPr>
          <w:rFonts w:asciiTheme="minorHAnsi" w:hAnsiTheme="minorHAnsi"/>
          <w:color w:val="FF0000"/>
        </w:rPr>
      </w:pPr>
      <w:bookmarkStart w:id="5" w:name="_Toc26757868"/>
      <w:r w:rsidRPr="00EF416A">
        <w:rPr>
          <w:rFonts w:asciiTheme="minorHAnsi" w:hAnsiTheme="minorHAnsi"/>
          <w:color w:val="FF0000"/>
        </w:rPr>
        <w:t>2.1 - Etendue de la consultation</w:t>
      </w:r>
      <w:bookmarkEnd w:id="4"/>
      <w:bookmarkEnd w:id="5"/>
    </w:p>
    <w:p w:rsidR="00AC097C" w:rsidRPr="004B2C31" w:rsidRDefault="00AC097C">
      <w:pPr>
        <w:pStyle w:val="Normal2"/>
        <w:rPr>
          <w:rFonts w:asciiTheme="minorHAnsi" w:hAnsiTheme="minorHAnsi"/>
        </w:rPr>
      </w:pPr>
    </w:p>
    <w:p w:rsidR="00EF416A" w:rsidRDefault="00EF416A" w:rsidP="00EF416A">
      <w:pPr>
        <w:pStyle w:val="Normal2"/>
        <w:ind w:left="0" w:firstLine="0"/>
        <w:rPr>
          <w:rFonts w:ascii="Arial" w:hAnsi="Arial" w:cs="Arial"/>
          <w:sz w:val="20"/>
        </w:rPr>
      </w:pPr>
      <w:r w:rsidRPr="00EF416A">
        <w:rPr>
          <w:rFonts w:ascii="Arial" w:hAnsi="Arial" w:cs="Arial"/>
          <w:sz w:val="20"/>
        </w:rPr>
        <w:t xml:space="preserve"> La présente consultation est passée selon une procédure adaptée en application des dispositions </w:t>
      </w:r>
      <w:r w:rsidR="006225C1">
        <w:rPr>
          <w:rFonts w:ascii="Arial" w:hAnsi="Arial" w:cs="Arial"/>
          <w:sz w:val="20"/>
        </w:rPr>
        <w:t xml:space="preserve">des articles L2131-1 et R2131-1 du Code de la commande publique </w:t>
      </w:r>
    </w:p>
    <w:p w:rsidR="006225C1" w:rsidRPr="00EF416A" w:rsidRDefault="006225C1" w:rsidP="00EF416A">
      <w:pPr>
        <w:pStyle w:val="Normal2"/>
        <w:ind w:left="0" w:firstLine="0"/>
        <w:rPr>
          <w:rFonts w:ascii="Arial" w:hAnsi="Arial" w:cs="Arial"/>
          <w:sz w:val="20"/>
        </w:rPr>
      </w:pPr>
    </w:p>
    <w:p w:rsidR="009C72C5" w:rsidRPr="00EF416A" w:rsidRDefault="00EF416A" w:rsidP="00EF416A">
      <w:pPr>
        <w:pStyle w:val="Normal2"/>
        <w:ind w:left="0" w:firstLine="0"/>
        <w:rPr>
          <w:rFonts w:ascii="Arial" w:hAnsi="Arial" w:cs="Arial"/>
          <w:sz w:val="20"/>
        </w:rPr>
      </w:pPr>
      <w:r w:rsidRPr="00EF416A">
        <w:rPr>
          <w:rFonts w:ascii="Arial" w:hAnsi="Arial" w:cs="Arial"/>
          <w:sz w:val="20"/>
        </w:rPr>
        <w:t>C’est un accord-cadre conclu conformément</w:t>
      </w:r>
      <w:r w:rsidR="006225C1">
        <w:rPr>
          <w:rFonts w:ascii="Arial" w:hAnsi="Arial" w:cs="Arial"/>
          <w:sz w:val="20"/>
        </w:rPr>
        <w:t xml:space="preserve"> aux dispositions de l’article L2125-1 du Code de la commande publique</w:t>
      </w:r>
    </w:p>
    <w:p w:rsidR="009C72C5" w:rsidRPr="00EF416A" w:rsidRDefault="008344B0" w:rsidP="00904E9B">
      <w:pPr>
        <w:pStyle w:val="Normal2"/>
        <w:rPr>
          <w:rFonts w:ascii="Arial" w:hAnsi="Arial" w:cs="Arial"/>
          <w:sz w:val="20"/>
        </w:rPr>
      </w:pPr>
      <w:r w:rsidRPr="00EF416A">
        <w:rPr>
          <w:rFonts w:ascii="Arial" w:hAnsi="Arial" w:cs="Arial"/>
          <w:sz w:val="20"/>
        </w:rPr>
        <w:tab/>
      </w:r>
      <w:r w:rsidRPr="00EF416A">
        <w:rPr>
          <w:rFonts w:ascii="Arial" w:hAnsi="Arial" w:cs="Arial"/>
          <w:sz w:val="20"/>
        </w:rPr>
        <w:tab/>
      </w:r>
    </w:p>
    <w:p w:rsidR="00AC097C" w:rsidRPr="00EF416A" w:rsidRDefault="00A53E92">
      <w:pPr>
        <w:pStyle w:val="Titre2"/>
        <w:rPr>
          <w:rFonts w:asciiTheme="minorHAnsi" w:hAnsiTheme="minorHAnsi"/>
          <w:color w:val="FF0000"/>
        </w:rPr>
      </w:pPr>
      <w:bookmarkStart w:id="6" w:name="_Toc527526950"/>
      <w:bookmarkStart w:id="7" w:name="_Toc26757870"/>
      <w:r w:rsidRPr="00EF416A">
        <w:rPr>
          <w:rFonts w:asciiTheme="minorHAnsi" w:hAnsiTheme="minorHAnsi"/>
          <w:color w:val="FF0000"/>
        </w:rPr>
        <w:t>2.2</w:t>
      </w:r>
      <w:r w:rsidR="00AC097C" w:rsidRPr="00EF416A">
        <w:rPr>
          <w:rFonts w:asciiTheme="minorHAnsi" w:hAnsiTheme="minorHAnsi"/>
          <w:color w:val="FF0000"/>
        </w:rPr>
        <w:t xml:space="preserve"> </w:t>
      </w:r>
      <w:r w:rsidR="00A96DFF" w:rsidRPr="00EF416A">
        <w:rPr>
          <w:rFonts w:asciiTheme="minorHAnsi" w:hAnsiTheme="minorHAnsi"/>
          <w:color w:val="FF0000"/>
        </w:rPr>
        <w:t>–</w:t>
      </w:r>
      <w:r w:rsidR="00AC097C" w:rsidRPr="00EF416A">
        <w:rPr>
          <w:rFonts w:asciiTheme="minorHAnsi" w:hAnsiTheme="minorHAnsi"/>
          <w:color w:val="FF0000"/>
        </w:rPr>
        <w:t xml:space="preserve"> </w:t>
      </w:r>
      <w:bookmarkEnd w:id="6"/>
      <w:bookmarkEnd w:id="7"/>
      <w:r w:rsidR="00A96DFF" w:rsidRPr="00EF416A">
        <w:rPr>
          <w:rFonts w:asciiTheme="minorHAnsi" w:hAnsiTheme="minorHAnsi"/>
          <w:color w:val="FF0000"/>
        </w:rPr>
        <w:t>Type de marche</w:t>
      </w:r>
    </w:p>
    <w:p w:rsidR="00AC097C" w:rsidRPr="004B2C31" w:rsidRDefault="00AC097C">
      <w:pPr>
        <w:pStyle w:val="Normal2"/>
        <w:rPr>
          <w:rFonts w:asciiTheme="minorHAnsi" w:hAnsiTheme="minorHAnsi"/>
        </w:rPr>
      </w:pPr>
    </w:p>
    <w:p w:rsidR="00AC097C" w:rsidRPr="00EF416A" w:rsidRDefault="00136BD2" w:rsidP="00EF416A">
      <w:pPr>
        <w:pStyle w:val="Normal2"/>
        <w:ind w:left="0" w:firstLine="0"/>
        <w:rPr>
          <w:rFonts w:ascii="Arial" w:hAnsi="Arial" w:cs="Arial"/>
          <w:sz w:val="20"/>
        </w:rPr>
      </w:pPr>
      <w:r w:rsidRPr="00EF416A">
        <w:rPr>
          <w:rFonts w:ascii="Arial" w:hAnsi="Arial" w:cs="Arial"/>
          <w:sz w:val="20"/>
        </w:rPr>
        <w:t xml:space="preserve">Marché </w:t>
      </w:r>
      <w:r w:rsidR="00EF416A" w:rsidRPr="00EF416A">
        <w:rPr>
          <w:rFonts w:ascii="Arial" w:hAnsi="Arial" w:cs="Arial"/>
          <w:sz w:val="20"/>
        </w:rPr>
        <w:t xml:space="preserve">de prestations intellectuelles. </w:t>
      </w:r>
    </w:p>
    <w:p w:rsidR="00AC097C" w:rsidRPr="004B2C31" w:rsidRDefault="00871F0D" w:rsidP="00ED31F5">
      <w:pPr>
        <w:pStyle w:val="Normal2"/>
        <w:ind w:left="0" w:firstLine="0"/>
        <w:rPr>
          <w:rFonts w:asciiTheme="minorHAnsi" w:hAnsiTheme="minorHAnsi"/>
        </w:rPr>
      </w:pPr>
      <w:r w:rsidRPr="004B2C31">
        <w:rPr>
          <w:rFonts w:asciiTheme="minorHAnsi" w:hAnsiTheme="minorHAnsi"/>
        </w:rPr>
        <w:tab/>
      </w:r>
    </w:p>
    <w:p w:rsidR="00AC097C" w:rsidRPr="00EF416A" w:rsidRDefault="00ED31F5" w:rsidP="001D2B65">
      <w:pPr>
        <w:pStyle w:val="Titre2"/>
        <w:rPr>
          <w:rFonts w:asciiTheme="minorHAnsi" w:hAnsiTheme="minorHAnsi"/>
          <w:color w:val="FF0000"/>
        </w:rPr>
      </w:pPr>
      <w:r w:rsidRPr="00EF416A">
        <w:rPr>
          <w:rFonts w:asciiTheme="minorHAnsi" w:hAnsiTheme="minorHAnsi"/>
          <w:color w:val="FF0000"/>
        </w:rPr>
        <w:t>2.4</w:t>
      </w:r>
      <w:r w:rsidR="001D2B65" w:rsidRPr="00EF416A">
        <w:rPr>
          <w:rFonts w:asciiTheme="minorHAnsi" w:hAnsiTheme="minorHAnsi"/>
          <w:color w:val="FF0000"/>
        </w:rPr>
        <w:t xml:space="preserve"> </w:t>
      </w:r>
      <w:r w:rsidR="000033BB" w:rsidRPr="00EF416A">
        <w:rPr>
          <w:rFonts w:asciiTheme="minorHAnsi" w:hAnsiTheme="minorHAnsi"/>
          <w:color w:val="FF0000"/>
        </w:rPr>
        <w:t>Conditions relatives au  marche</w:t>
      </w:r>
    </w:p>
    <w:p w:rsidR="00AC097C" w:rsidRPr="004B2C31" w:rsidRDefault="00AC097C" w:rsidP="000033BB">
      <w:pPr>
        <w:pStyle w:val="Normal2"/>
        <w:rPr>
          <w:rFonts w:asciiTheme="minorHAnsi" w:hAnsiTheme="minorHAnsi"/>
        </w:rPr>
      </w:pPr>
    </w:p>
    <w:p w:rsidR="000033BB" w:rsidRPr="00EF416A" w:rsidRDefault="000033BB" w:rsidP="00EF416A">
      <w:pPr>
        <w:pStyle w:val="Normal2"/>
        <w:ind w:left="0" w:firstLine="0"/>
        <w:rPr>
          <w:rFonts w:ascii="Arial" w:hAnsi="Arial" w:cs="Arial"/>
          <w:sz w:val="20"/>
        </w:rPr>
      </w:pPr>
      <w:r w:rsidRPr="00EF416A">
        <w:rPr>
          <w:rFonts w:ascii="Arial" w:hAnsi="Arial" w:cs="Arial"/>
          <w:sz w:val="20"/>
        </w:rPr>
        <w:t xml:space="preserve">Le C.C.A.G. </w:t>
      </w:r>
      <w:r w:rsidR="00A53E92" w:rsidRPr="00EF416A">
        <w:rPr>
          <w:rFonts w:ascii="Arial" w:hAnsi="Arial" w:cs="Arial"/>
          <w:sz w:val="20"/>
        </w:rPr>
        <w:t>Prestations Intellectuelles</w:t>
      </w:r>
      <w:r w:rsidRPr="00EF416A">
        <w:rPr>
          <w:rFonts w:ascii="Arial" w:hAnsi="Arial" w:cs="Arial"/>
          <w:sz w:val="20"/>
        </w:rPr>
        <w:t xml:space="preserve"> e</w:t>
      </w:r>
      <w:r w:rsidR="00A53E92" w:rsidRPr="00EF416A">
        <w:rPr>
          <w:rFonts w:ascii="Arial" w:hAnsi="Arial" w:cs="Arial"/>
          <w:sz w:val="20"/>
        </w:rPr>
        <w:t xml:space="preserve">st applicable au présent accord – cadre. </w:t>
      </w:r>
    </w:p>
    <w:p w:rsidR="00871F0D" w:rsidRPr="00EF416A" w:rsidRDefault="000033BB" w:rsidP="00EF416A">
      <w:pPr>
        <w:pStyle w:val="Normal2"/>
        <w:ind w:left="0" w:firstLine="0"/>
        <w:rPr>
          <w:rFonts w:ascii="Arial" w:hAnsi="Arial" w:cs="Arial"/>
          <w:sz w:val="20"/>
        </w:rPr>
      </w:pPr>
      <w:r w:rsidRPr="00EF416A">
        <w:rPr>
          <w:rFonts w:ascii="Arial" w:hAnsi="Arial" w:cs="Arial"/>
          <w:sz w:val="20"/>
        </w:rPr>
        <w:t>L’unit</w:t>
      </w:r>
      <w:r w:rsidR="005F7A49" w:rsidRPr="00EF416A">
        <w:rPr>
          <w:rFonts w:ascii="Arial" w:hAnsi="Arial" w:cs="Arial"/>
          <w:sz w:val="20"/>
        </w:rPr>
        <w:t>é monétaire utilisée est l’Euro.</w:t>
      </w:r>
    </w:p>
    <w:p w:rsidR="000E423C" w:rsidRPr="004B2C31" w:rsidRDefault="000E423C" w:rsidP="005F7A49">
      <w:pPr>
        <w:pStyle w:val="Normal2"/>
        <w:rPr>
          <w:rFonts w:asciiTheme="minorHAnsi" w:hAnsiTheme="minorHAnsi"/>
        </w:rPr>
      </w:pPr>
    </w:p>
    <w:p w:rsidR="00D14BE3" w:rsidRPr="00EF416A" w:rsidRDefault="00ED31F5" w:rsidP="00904E9B">
      <w:pPr>
        <w:pStyle w:val="Titre2"/>
        <w:ind w:left="0" w:firstLine="284"/>
        <w:rPr>
          <w:rFonts w:asciiTheme="minorHAnsi" w:hAnsiTheme="minorHAnsi"/>
          <w:color w:val="FF0000"/>
        </w:rPr>
      </w:pPr>
      <w:r w:rsidRPr="00EF416A">
        <w:rPr>
          <w:rFonts w:asciiTheme="minorHAnsi" w:hAnsiTheme="minorHAnsi"/>
          <w:color w:val="FF0000"/>
        </w:rPr>
        <w:t>2.5</w:t>
      </w:r>
      <w:r w:rsidR="00D14BE3" w:rsidRPr="00EF416A">
        <w:rPr>
          <w:rFonts w:asciiTheme="minorHAnsi" w:hAnsiTheme="minorHAnsi"/>
          <w:color w:val="FF0000"/>
        </w:rPr>
        <w:t xml:space="preserve"> Conditions de participation des concurrents</w:t>
      </w:r>
    </w:p>
    <w:p w:rsidR="00D14BE3" w:rsidRPr="004B2C31" w:rsidRDefault="00D14BE3" w:rsidP="000033BB">
      <w:pPr>
        <w:pStyle w:val="Normal2"/>
        <w:rPr>
          <w:rFonts w:asciiTheme="minorHAnsi" w:hAnsiTheme="minorHAnsi"/>
        </w:rPr>
      </w:pPr>
    </w:p>
    <w:p w:rsidR="00AC097C" w:rsidRPr="00EF416A" w:rsidRDefault="00904E9B" w:rsidP="00EF416A">
      <w:pPr>
        <w:pStyle w:val="Normal2"/>
        <w:ind w:left="0" w:firstLine="0"/>
        <w:rPr>
          <w:rFonts w:ascii="Arial" w:hAnsi="Arial" w:cs="Arial"/>
          <w:sz w:val="20"/>
        </w:rPr>
      </w:pPr>
      <w:r w:rsidRPr="00EF416A">
        <w:rPr>
          <w:rFonts w:ascii="Arial" w:hAnsi="Arial" w:cs="Arial"/>
          <w:sz w:val="20"/>
        </w:rPr>
        <w:t xml:space="preserve"> </w:t>
      </w:r>
      <w:r w:rsidR="00D14BE3" w:rsidRPr="00EF416A">
        <w:rPr>
          <w:rFonts w:ascii="Arial" w:hAnsi="Arial" w:cs="Arial"/>
          <w:sz w:val="20"/>
        </w:rPr>
        <w:t>L’offre sera présentée par un seul opérateur économique ou par un groupement Le pouvoir adjudicateur ne souhaite imposer aucune forme de groupement à l’attributaire du marché.</w:t>
      </w:r>
    </w:p>
    <w:p w:rsidR="00D14BE3" w:rsidRPr="00EF416A" w:rsidRDefault="00D14BE3">
      <w:pPr>
        <w:pStyle w:val="Normal2"/>
        <w:rPr>
          <w:rFonts w:ascii="Arial" w:hAnsi="Arial" w:cs="Arial"/>
          <w:sz w:val="20"/>
        </w:rPr>
      </w:pPr>
    </w:p>
    <w:p w:rsidR="00D14BE3" w:rsidRPr="00EF416A" w:rsidRDefault="00D14BE3" w:rsidP="00EF416A">
      <w:pPr>
        <w:pStyle w:val="Normal2"/>
        <w:ind w:left="0" w:firstLine="0"/>
        <w:rPr>
          <w:rFonts w:ascii="Arial" w:hAnsi="Arial" w:cs="Arial"/>
          <w:sz w:val="20"/>
        </w:rPr>
      </w:pPr>
      <w:r w:rsidRPr="00EF416A">
        <w:rPr>
          <w:rFonts w:ascii="Arial" w:hAnsi="Arial" w:cs="Arial"/>
          <w:sz w:val="20"/>
        </w:rPr>
        <w:t>Les candidats peuvent présenter une offre, soit en qualité de candidats individuels soit en qualité de membres s’un de plusieurs groupements. Ils ne peuvent pas cumuler les deux qualités.</w:t>
      </w:r>
    </w:p>
    <w:p w:rsidR="00D14BE3" w:rsidRPr="00EF416A" w:rsidRDefault="00D14BE3">
      <w:pPr>
        <w:pStyle w:val="Normal2"/>
        <w:rPr>
          <w:rFonts w:ascii="Arial" w:hAnsi="Arial" w:cs="Arial"/>
          <w:sz w:val="20"/>
        </w:rPr>
      </w:pPr>
    </w:p>
    <w:p w:rsidR="00D14BE3" w:rsidRDefault="00D14BE3" w:rsidP="00EF416A">
      <w:pPr>
        <w:pStyle w:val="Normal2"/>
        <w:ind w:left="0" w:firstLine="0"/>
        <w:rPr>
          <w:rFonts w:ascii="Arial" w:hAnsi="Arial" w:cs="Arial"/>
          <w:sz w:val="20"/>
        </w:rPr>
      </w:pPr>
      <w:r w:rsidRPr="00EF416A">
        <w:rPr>
          <w:rFonts w:ascii="Arial" w:hAnsi="Arial" w:cs="Arial"/>
          <w:sz w:val="20"/>
        </w:rPr>
        <w:t>Un même opérateur économique ne pourra pas être mandataire de plus d’un groupement pour un même marché.</w:t>
      </w:r>
    </w:p>
    <w:p w:rsidR="00EF416A" w:rsidRDefault="00EF416A" w:rsidP="00EF416A">
      <w:pPr>
        <w:pStyle w:val="Titre1"/>
        <w:numPr>
          <w:ilvl w:val="12"/>
          <w:numId w:val="0"/>
        </w:numPr>
        <w:pBdr>
          <w:bottom w:val="single" w:sz="4" w:space="1" w:color="auto"/>
        </w:pBdr>
        <w:rPr>
          <w:rFonts w:cs="Arial"/>
          <w:b w:val="0"/>
          <w:caps w:val="0"/>
          <w:color w:val="auto"/>
          <w:kern w:val="0"/>
          <w:sz w:val="20"/>
          <w:u w:val="none"/>
        </w:rPr>
      </w:pPr>
    </w:p>
    <w:p w:rsidR="00EF416A" w:rsidRDefault="00EF416A" w:rsidP="00EF416A">
      <w:pPr>
        <w:pStyle w:val="Titre1"/>
        <w:numPr>
          <w:ilvl w:val="12"/>
          <w:numId w:val="0"/>
        </w:numPr>
        <w:pBdr>
          <w:bottom w:val="single" w:sz="4" w:space="1" w:color="auto"/>
        </w:pBdr>
        <w:rPr>
          <w:rFonts w:cs="Arial"/>
          <w:b w:val="0"/>
          <w:caps w:val="0"/>
          <w:color w:val="auto"/>
          <w:kern w:val="0"/>
          <w:sz w:val="20"/>
          <w:u w:val="none"/>
        </w:rPr>
      </w:pPr>
    </w:p>
    <w:p w:rsidR="00EF416A" w:rsidRPr="00EF416A" w:rsidRDefault="00EF416A" w:rsidP="00EF416A">
      <w:pPr>
        <w:pStyle w:val="Titre1"/>
        <w:numPr>
          <w:ilvl w:val="12"/>
          <w:numId w:val="0"/>
        </w:numPr>
        <w:pBdr>
          <w:bottom w:val="single" w:sz="4" w:space="1" w:color="auto"/>
        </w:pBdr>
        <w:rPr>
          <w:rFonts w:asciiTheme="minorHAnsi" w:hAnsiTheme="minorHAnsi"/>
          <w:color w:val="002060"/>
          <w:u w:val="none"/>
        </w:rPr>
      </w:pPr>
      <w:r w:rsidRPr="00EF416A">
        <w:rPr>
          <w:rFonts w:asciiTheme="minorHAnsi" w:hAnsiTheme="minorHAnsi"/>
          <w:color w:val="002060"/>
          <w:u w:val="none"/>
        </w:rPr>
        <w:t>Article 3 : DUREE DU MARCHE</w:t>
      </w:r>
    </w:p>
    <w:p w:rsidR="00ED31F5" w:rsidRPr="00EF416A" w:rsidRDefault="00ED31F5">
      <w:pPr>
        <w:pStyle w:val="Normal2"/>
        <w:rPr>
          <w:rFonts w:ascii="Arial" w:hAnsi="Arial" w:cs="Arial"/>
          <w:sz w:val="20"/>
        </w:rPr>
      </w:pPr>
    </w:p>
    <w:p w:rsidR="003237FB" w:rsidRPr="00EF416A" w:rsidRDefault="003237FB" w:rsidP="003237FB">
      <w:pPr>
        <w:rPr>
          <w:rFonts w:ascii="Arial" w:hAnsi="Arial" w:cs="Arial"/>
          <w:sz w:val="20"/>
        </w:rPr>
      </w:pPr>
      <w:r w:rsidRPr="00EF416A">
        <w:rPr>
          <w:rFonts w:ascii="Arial" w:hAnsi="Arial" w:cs="Arial"/>
          <w:sz w:val="20"/>
        </w:rPr>
        <w:t xml:space="preserve">Le marché est conclu pour une </w:t>
      </w:r>
      <w:r w:rsidRPr="00EF416A">
        <w:rPr>
          <w:rFonts w:ascii="Arial" w:hAnsi="Arial" w:cs="Arial"/>
          <w:b/>
          <w:sz w:val="20"/>
        </w:rPr>
        <w:t>durée initiale de 12 mois</w:t>
      </w:r>
      <w:r w:rsidRPr="00EF416A">
        <w:rPr>
          <w:rFonts w:ascii="Arial" w:hAnsi="Arial" w:cs="Arial"/>
          <w:sz w:val="20"/>
        </w:rPr>
        <w:t xml:space="preserve">. Il pourra être </w:t>
      </w:r>
      <w:r w:rsidRPr="00EF416A">
        <w:rPr>
          <w:rFonts w:ascii="Arial" w:hAnsi="Arial" w:cs="Arial"/>
          <w:b/>
          <w:sz w:val="20"/>
        </w:rPr>
        <w:t xml:space="preserve">reconduit pour une durée de </w:t>
      </w:r>
      <w:r w:rsidR="006225C1">
        <w:rPr>
          <w:rFonts w:ascii="Arial" w:hAnsi="Arial" w:cs="Arial"/>
          <w:b/>
          <w:sz w:val="20"/>
        </w:rPr>
        <w:t>trois (3</w:t>
      </w:r>
      <w:r w:rsidRPr="00EF416A">
        <w:rPr>
          <w:rFonts w:ascii="Arial" w:hAnsi="Arial" w:cs="Arial"/>
          <w:b/>
          <w:sz w:val="20"/>
        </w:rPr>
        <w:t>) ans supplémentaires,</w:t>
      </w:r>
      <w:r w:rsidRPr="00EF416A">
        <w:rPr>
          <w:rFonts w:ascii="Arial" w:hAnsi="Arial" w:cs="Arial"/>
          <w:sz w:val="20"/>
        </w:rPr>
        <w:t xml:space="preserve"> par décision exp</w:t>
      </w:r>
      <w:r w:rsidR="006225C1">
        <w:rPr>
          <w:rFonts w:ascii="Arial" w:hAnsi="Arial" w:cs="Arial"/>
          <w:sz w:val="20"/>
        </w:rPr>
        <w:t xml:space="preserve">resse du pouvoir adjudicateur, </w:t>
      </w:r>
      <w:r w:rsidRPr="00EF416A">
        <w:rPr>
          <w:rFonts w:ascii="Arial" w:hAnsi="Arial" w:cs="Arial"/>
          <w:sz w:val="20"/>
        </w:rPr>
        <w:t xml:space="preserve">notifiée au titulaire au moins trois (3) mois  avant l’échéance initiale, dans la limite de </w:t>
      </w:r>
      <w:r w:rsidR="006225C1">
        <w:rPr>
          <w:rFonts w:ascii="Arial" w:hAnsi="Arial" w:cs="Arial"/>
          <w:sz w:val="20"/>
        </w:rPr>
        <w:t>quatre (4</w:t>
      </w:r>
      <w:r w:rsidRPr="00EF416A">
        <w:rPr>
          <w:rFonts w:ascii="Arial" w:hAnsi="Arial" w:cs="Arial"/>
          <w:sz w:val="20"/>
        </w:rPr>
        <w:t xml:space="preserve">) ans. </w:t>
      </w:r>
    </w:p>
    <w:p w:rsidR="003237FB" w:rsidRPr="008F11BD" w:rsidRDefault="003237FB" w:rsidP="003237FB">
      <w:pPr>
        <w:rPr>
          <w:rFonts w:asciiTheme="minorHAnsi" w:hAnsiTheme="minorHAnsi"/>
          <w:szCs w:val="24"/>
        </w:rPr>
      </w:pPr>
    </w:p>
    <w:p w:rsidR="003237FB" w:rsidRPr="00EF416A" w:rsidRDefault="003237FB" w:rsidP="00EF416A">
      <w:pPr>
        <w:pStyle w:val="Titre1"/>
        <w:numPr>
          <w:ilvl w:val="12"/>
          <w:numId w:val="0"/>
        </w:numPr>
        <w:pBdr>
          <w:bottom w:val="single" w:sz="4" w:space="1" w:color="auto"/>
        </w:pBdr>
        <w:rPr>
          <w:rFonts w:asciiTheme="minorHAnsi" w:hAnsiTheme="minorHAnsi"/>
          <w:color w:val="002060"/>
          <w:u w:val="none"/>
        </w:rPr>
      </w:pPr>
      <w:r w:rsidRPr="00EF416A">
        <w:rPr>
          <w:rFonts w:asciiTheme="minorHAnsi" w:hAnsiTheme="minorHAnsi"/>
          <w:color w:val="002060"/>
          <w:u w:val="none"/>
        </w:rPr>
        <w:t>Article 4 : debut d’execution</w:t>
      </w:r>
    </w:p>
    <w:p w:rsidR="003237FB" w:rsidRPr="004B2C31" w:rsidRDefault="003237FB" w:rsidP="003237FB">
      <w:pPr>
        <w:rPr>
          <w:rFonts w:asciiTheme="minorHAnsi" w:hAnsiTheme="minorHAnsi"/>
          <w:szCs w:val="24"/>
        </w:rPr>
      </w:pPr>
    </w:p>
    <w:p w:rsidR="003237FB" w:rsidRPr="00EF416A" w:rsidRDefault="003237FB" w:rsidP="003237FB">
      <w:pPr>
        <w:rPr>
          <w:rFonts w:ascii="Arial" w:hAnsi="Arial" w:cs="Arial"/>
          <w:sz w:val="20"/>
        </w:rPr>
      </w:pPr>
      <w:r w:rsidRPr="00EF416A">
        <w:rPr>
          <w:rFonts w:ascii="Arial" w:hAnsi="Arial" w:cs="Arial"/>
          <w:sz w:val="20"/>
        </w:rPr>
        <w:t xml:space="preserve">Le marché prend effet à compter de </w:t>
      </w:r>
      <w:r w:rsidRPr="00EF416A">
        <w:rPr>
          <w:rFonts w:ascii="Arial" w:hAnsi="Arial" w:cs="Arial"/>
          <w:b/>
          <w:sz w:val="20"/>
        </w:rPr>
        <w:t>la date d’émission du 1</w:t>
      </w:r>
      <w:r w:rsidRPr="00EF416A">
        <w:rPr>
          <w:rFonts w:ascii="Arial" w:hAnsi="Arial" w:cs="Arial"/>
          <w:b/>
          <w:sz w:val="20"/>
          <w:vertAlign w:val="superscript"/>
        </w:rPr>
        <w:t>er</w:t>
      </w:r>
      <w:r w:rsidRPr="00EF416A">
        <w:rPr>
          <w:rFonts w:ascii="Arial" w:hAnsi="Arial" w:cs="Arial"/>
          <w:b/>
          <w:sz w:val="20"/>
        </w:rPr>
        <w:t xml:space="preserve"> bon de commande</w:t>
      </w:r>
      <w:r w:rsidRPr="00EF416A">
        <w:rPr>
          <w:rFonts w:ascii="Arial" w:hAnsi="Arial" w:cs="Arial"/>
          <w:sz w:val="20"/>
        </w:rPr>
        <w:t xml:space="preserve">. </w:t>
      </w:r>
    </w:p>
    <w:p w:rsidR="003237FB" w:rsidRPr="004B2C31" w:rsidRDefault="003237FB" w:rsidP="003237FB">
      <w:pPr>
        <w:rPr>
          <w:rFonts w:asciiTheme="minorHAnsi" w:hAnsiTheme="minorHAnsi"/>
          <w:szCs w:val="24"/>
        </w:rPr>
      </w:pPr>
    </w:p>
    <w:p w:rsidR="003237FB" w:rsidRPr="008F11BD" w:rsidRDefault="003237FB" w:rsidP="008F11BD">
      <w:pPr>
        <w:pBdr>
          <w:bottom w:val="single" w:sz="4" w:space="1" w:color="auto"/>
        </w:pBdr>
        <w:rPr>
          <w:rFonts w:asciiTheme="minorHAnsi" w:hAnsiTheme="minorHAnsi"/>
          <w:szCs w:val="24"/>
        </w:rPr>
      </w:pPr>
    </w:p>
    <w:p w:rsidR="003237FB" w:rsidRPr="00EF416A" w:rsidRDefault="003237FB" w:rsidP="00EF416A">
      <w:pPr>
        <w:pStyle w:val="Titre1"/>
        <w:numPr>
          <w:ilvl w:val="12"/>
          <w:numId w:val="0"/>
        </w:numPr>
        <w:pBdr>
          <w:bottom w:val="single" w:sz="4" w:space="1" w:color="auto"/>
        </w:pBdr>
        <w:rPr>
          <w:rFonts w:asciiTheme="minorHAnsi" w:hAnsiTheme="minorHAnsi"/>
          <w:color w:val="002060"/>
          <w:u w:val="none"/>
        </w:rPr>
      </w:pPr>
      <w:r w:rsidRPr="00EF416A">
        <w:rPr>
          <w:rFonts w:asciiTheme="minorHAnsi" w:hAnsiTheme="minorHAnsi"/>
          <w:color w:val="002060"/>
          <w:u w:val="none"/>
        </w:rPr>
        <w:t>Article 5 : contenu du dossier de consultation</w:t>
      </w:r>
    </w:p>
    <w:p w:rsidR="003237FB" w:rsidRPr="004B2C31" w:rsidRDefault="003237FB" w:rsidP="003237FB">
      <w:pPr>
        <w:rPr>
          <w:rFonts w:asciiTheme="minorHAnsi" w:hAnsiTheme="minorHAnsi"/>
          <w:szCs w:val="24"/>
        </w:rPr>
      </w:pPr>
    </w:p>
    <w:p w:rsidR="003237FB" w:rsidRPr="00EF416A" w:rsidRDefault="001D2956" w:rsidP="003237FB">
      <w:pPr>
        <w:rPr>
          <w:rFonts w:ascii="Arial" w:hAnsi="Arial" w:cs="Arial"/>
          <w:sz w:val="20"/>
        </w:rPr>
      </w:pPr>
      <w:r w:rsidRPr="00EF416A">
        <w:rPr>
          <w:rFonts w:ascii="Arial" w:hAnsi="Arial" w:cs="Arial"/>
          <w:sz w:val="20"/>
        </w:rPr>
        <w:t xml:space="preserve">Le dossier de consultation comprend les documents suivants : </w:t>
      </w:r>
    </w:p>
    <w:p w:rsidR="001D2956" w:rsidRPr="00EF416A" w:rsidRDefault="001D2956" w:rsidP="003237FB">
      <w:pPr>
        <w:rPr>
          <w:rFonts w:ascii="Arial" w:hAnsi="Arial" w:cs="Arial"/>
          <w:sz w:val="20"/>
        </w:rPr>
      </w:pPr>
      <w:r w:rsidRPr="00EF416A">
        <w:rPr>
          <w:rFonts w:ascii="Arial" w:hAnsi="Arial" w:cs="Arial"/>
          <w:sz w:val="20"/>
        </w:rPr>
        <w:tab/>
      </w:r>
      <w:r w:rsidRPr="00EF416A">
        <w:rPr>
          <w:rFonts w:ascii="Arial" w:hAnsi="Arial" w:cs="Arial"/>
          <w:sz w:val="20"/>
        </w:rPr>
        <w:sym w:font="Wingdings" w:char="F09F"/>
      </w:r>
      <w:r w:rsidR="0058769D" w:rsidRPr="00EF416A">
        <w:rPr>
          <w:rFonts w:ascii="Arial" w:hAnsi="Arial" w:cs="Arial"/>
          <w:sz w:val="20"/>
        </w:rPr>
        <w:t xml:space="preserve"> Le présent règlement de la consultation </w:t>
      </w:r>
    </w:p>
    <w:p w:rsidR="0058769D" w:rsidRPr="00EF416A" w:rsidRDefault="0058769D" w:rsidP="003237FB">
      <w:pPr>
        <w:rPr>
          <w:rFonts w:ascii="Arial" w:hAnsi="Arial" w:cs="Arial"/>
          <w:sz w:val="20"/>
        </w:rPr>
      </w:pPr>
      <w:r w:rsidRPr="00EF416A">
        <w:rPr>
          <w:rFonts w:ascii="Arial" w:hAnsi="Arial" w:cs="Arial"/>
          <w:sz w:val="20"/>
        </w:rPr>
        <w:lastRenderedPageBreak/>
        <w:tab/>
      </w:r>
      <w:r w:rsidRPr="00EF416A">
        <w:rPr>
          <w:rFonts w:ascii="Arial" w:hAnsi="Arial" w:cs="Arial"/>
          <w:sz w:val="20"/>
        </w:rPr>
        <w:sym w:font="Wingdings" w:char="F09F"/>
      </w:r>
      <w:r w:rsidRPr="00EF416A">
        <w:rPr>
          <w:rFonts w:ascii="Arial" w:hAnsi="Arial" w:cs="Arial"/>
          <w:sz w:val="20"/>
        </w:rPr>
        <w:t xml:space="preserve"> L’acte d’engagement à compléter, parapher et signer </w:t>
      </w:r>
    </w:p>
    <w:p w:rsidR="00765558" w:rsidRPr="00EF416A" w:rsidRDefault="0058769D" w:rsidP="003237FB">
      <w:pPr>
        <w:rPr>
          <w:rFonts w:ascii="Arial" w:hAnsi="Arial" w:cs="Arial"/>
          <w:sz w:val="20"/>
        </w:rPr>
      </w:pPr>
      <w:r w:rsidRPr="00EF416A">
        <w:rPr>
          <w:rFonts w:ascii="Arial" w:hAnsi="Arial" w:cs="Arial"/>
          <w:sz w:val="20"/>
        </w:rPr>
        <w:tab/>
      </w:r>
      <w:r w:rsidRPr="00EF416A">
        <w:rPr>
          <w:rFonts w:ascii="Arial" w:hAnsi="Arial" w:cs="Arial"/>
          <w:sz w:val="20"/>
        </w:rPr>
        <w:sym w:font="Wingdings" w:char="F09F"/>
      </w:r>
      <w:r w:rsidRPr="00EF416A">
        <w:rPr>
          <w:rFonts w:ascii="Arial" w:hAnsi="Arial" w:cs="Arial"/>
          <w:sz w:val="20"/>
        </w:rPr>
        <w:t xml:space="preserve"> Le </w:t>
      </w:r>
      <w:r w:rsidR="00765558" w:rsidRPr="00EF416A">
        <w:rPr>
          <w:rFonts w:ascii="Arial" w:hAnsi="Arial" w:cs="Arial"/>
          <w:sz w:val="20"/>
        </w:rPr>
        <w:t xml:space="preserve">cahier des clauses administratives particulières </w:t>
      </w:r>
    </w:p>
    <w:p w:rsidR="0058769D" w:rsidRPr="00EF416A" w:rsidRDefault="00765558" w:rsidP="003237FB">
      <w:pPr>
        <w:rPr>
          <w:rFonts w:ascii="Arial" w:hAnsi="Arial" w:cs="Arial"/>
          <w:sz w:val="20"/>
        </w:rPr>
      </w:pPr>
      <w:r w:rsidRPr="00EF416A">
        <w:rPr>
          <w:rFonts w:ascii="Arial" w:hAnsi="Arial" w:cs="Arial"/>
          <w:sz w:val="20"/>
        </w:rPr>
        <w:t xml:space="preserve">           </w:t>
      </w:r>
      <w:r w:rsidR="0058769D" w:rsidRPr="00EF416A">
        <w:rPr>
          <w:rFonts w:ascii="Arial" w:hAnsi="Arial" w:cs="Arial"/>
          <w:sz w:val="20"/>
        </w:rPr>
        <w:t xml:space="preserve"> </w:t>
      </w:r>
      <w:r w:rsidRPr="00EF416A">
        <w:rPr>
          <w:rFonts w:ascii="Arial" w:hAnsi="Arial" w:cs="Arial"/>
          <w:sz w:val="20"/>
        </w:rPr>
        <w:sym w:font="Wingdings" w:char="F09F"/>
      </w:r>
      <w:r w:rsidRPr="00EF416A">
        <w:rPr>
          <w:rFonts w:ascii="Arial" w:hAnsi="Arial" w:cs="Arial"/>
          <w:sz w:val="20"/>
        </w:rPr>
        <w:t xml:space="preserve"> Le cahier des clauses techniques particulières </w:t>
      </w:r>
    </w:p>
    <w:p w:rsidR="0058769D" w:rsidRPr="00EF416A" w:rsidRDefault="0058769D" w:rsidP="003237FB">
      <w:pPr>
        <w:rPr>
          <w:rFonts w:ascii="Arial" w:hAnsi="Arial" w:cs="Arial"/>
          <w:sz w:val="20"/>
        </w:rPr>
      </w:pPr>
      <w:r w:rsidRPr="00EF416A">
        <w:rPr>
          <w:rFonts w:ascii="Arial" w:hAnsi="Arial" w:cs="Arial"/>
          <w:sz w:val="20"/>
        </w:rPr>
        <w:tab/>
      </w:r>
      <w:r w:rsidRPr="00EF416A">
        <w:rPr>
          <w:rFonts w:ascii="Arial" w:hAnsi="Arial" w:cs="Arial"/>
          <w:sz w:val="20"/>
        </w:rPr>
        <w:sym w:font="Wingdings" w:char="F09F"/>
      </w:r>
      <w:r w:rsidRPr="00EF416A">
        <w:rPr>
          <w:rFonts w:ascii="Arial" w:hAnsi="Arial" w:cs="Arial"/>
          <w:sz w:val="20"/>
        </w:rPr>
        <w:t xml:space="preserve"> Les cadres de BPU à compléter et à signer </w:t>
      </w:r>
    </w:p>
    <w:p w:rsidR="003620BC" w:rsidRPr="00EF416A" w:rsidRDefault="003620BC" w:rsidP="003237FB">
      <w:pPr>
        <w:rPr>
          <w:rFonts w:ascii="Arial" w:hAnsi="Arial" w:cs="Arial"/>
          <w:sz w:val="20"/>
        </w:rPr>
      </w:pPr>
    </w:p>
    <w:p w:rsidR="003620BC" w:rsidRPr="008A5D60" w:rsidRDefault="003620BC" w:rsidP="003237FB">
      <w:pPr>
        <w:rPr>
          <w:rFonts w:asciiTheme="minorHAnsi" w:hAnsiTheme="minorHAnsi"/>
          <w:b/>
          <w:color w:val="002060"/>
          <w:szCs w:val="24"/>
        </w:rPr>
      </w:pPr>
    </w:p>
    <w:p w:rsidR="003620BC" w:rsidRPr="008A5D60" w:rsidRDefault="003620BC" w:rsidP="00EF416A">
      <w:pPr>
        <w:pStyle w:val="Titre1"/>
        <w:pBdr>
          <w:bottom w:val="single" w:sz="4" w:space="1" w:color="auto"/>
        </w:pBdr>
        <w:rPr>
          <w:rFonts w:cs="Arial"/>
          <w:color w:val="002060"/>
          <w:sz w:val="20"/>
          <w:u w:val="none"/>
        </w:rPr>
      </w:pPr>
      <w:bookmarkStart w:id="8" w:name="_Toc527526960"/>
      <w:bookmarkStart w:id="9" w:name="_Toc26757879"/>
      <w:r w:rsidRPr="008A5D60">
        <w:rPr>
          <w:rFonts w:cs="Arial"/>
          <w:color w:val="002060"/>
          <w:sz w:val="20"/>
          <w:u w:val="none"/>
        </w:rPr>
        <w:t>Article 6 : Présentation des offres</w:t>
      </w:r>
      <w:bookmarkEnd w:id="8"/>
      <w:bookmarkEnd w:id="9"/>
    </w:p>
    <w:p w:rsidR="003620BC" w:rsidRPr="004B2C31" w:rsidRDefault="003620BC" w:rsidP="00A53E92">
      <w:pPr>
        <w:pStyle w:val="Normal1"/>
        <w:ind w:firstLine="0"/>
        <w:rPr>
          <w:rFonts w:asciiTheme="minorHAnsi" w:hAnsiTheme="minorHAnsi"/>
        </w:rPr>
      </w:pPr>
    </w:p>
    <w:p w:rsidR="003620BC" w:rsidRPr="008A5D60" w:rsidRDefault="003620BC" w:rsidP="008A5D60">
      <w:pPr>
        <w:pStyle w:val="Normal1"/>
        <w:ind w:firstLine="0"/>
        <w:rPr>
          <w:rFonts w:ascii="Arial" w:hAnsi="Arial" w:cs="Arial"/>
          <w:sz w:val="20"/>
        </w:rPr>
      </w:pPr>
      <w:r w:rsidRPr="008A5D60">
        <w:rPr>
          <w:rFonts w:ascii="Arial" w:hAnsi="Arial" w:cs="Arial"/>
          <w:sz w:val="20"/>
        </w:rPr>
        <w:t xml:space="preserve">Le maître d’ouvrage informe les candidats que le dossier de consultation est dématérialisé. </w:t>
      </w:r>
    </w:p>
    <w:p w:rsidR="003620BC" w:rsidRPr="008A5D60" w:rsidRDefault="003620BC" w:rsidP="003620BC">
      <w:pPr>
        <w:pStyle w:val="Normal1"/>
        <w:rPr>
          <w:rFonts w:ascii="Arial" w:hAnsi="Arial" w:cs="Arial"/>
          <w:sz w:val="20"/>
        </w:rPr>
      </w:pPr>
    </w:p>
    <w:p w:rsidR="003620BC" w:rsidRPr="008A5D60" w:rsidRDefault="003620BC" w:rsidP="008A5D60">
      <w:pPr>
        <w:pStyle w:val="Normal1"/>
        <w:ind w:firstLine="0"/>
        <w:rPr>
          <w:rFonts w:ascii="Arial" w:hAnsi="Arial" w:cs="Arial"/>
          <w:color w:val="0070C0"/>
          <w:sz w:val="20"/>
          <w:u w:val="single"/>
        </w:rPr>
      </w:pPr>
      <w:r w:rsidRPr="008A5D60">
        <w:rPr>
          <w:rFonts w:ascii="Arial" w:hAnsi="Arial" w:cs="Arial"/>
          <w:sz w:val="20"/>
        </w:rPr>
        <w:t xml:space="preserve">Les soumissionnaires auront la possibilité de télécharger les documents dématérialisés du dossier de consultation, documents et renseignements complémentaires ainsi que l’avis d’appel public à la concurrence via le site internet : </w:t>
      </w:r>
      <w:hyperlink r:id="rId8" w:history="1">
        <w:r w:rsidRPr="008A5D60">
          <w:rPr>
            <w:rStyle w:val="Lienhypertexte"/>
            <w:rFonts w:cs="Arial"/>
            <w:color w:val="0070C0"/>
            <w:sz w:val="20"/>
          </w:rPr>
          <w:t>https://www.marches-securises.fr</w:t>
        </w:r>
      </w:hyperlink>
    </w:p>
    <w:p w:rsidR="003620BC" w:rsidRPr="008A5D60" w:rsidRDefault="003620BC" w:rsidP="003620BC">
      <w:pPr>
        <w:pStyle w:val="Normal1"/>
        <w:rPr>
          <w:rFonts w:ascii="Arial" w:hAnsi="Arial" w:cs="Arial"/>
          <w:color w:val="0070C0"/>
          <w:sz w:val="20"/>
          <w:u w:val="single"/>
        </w:rPr>
      </w:pPr>
    </w:p>
    <w:p w:rsidR="003620BC" w:rsidRPr="008A5D60" w:rsidRDefault="003620BC" w:rsidP="008A5D60">
      <w:pPr>
        <w:pStyle w:val="Normal1"/>
        <w:ind w:firstLine="0"/>
        <w:rPr>
          <w:rFonts w:ascii="Arial" w:hAnsi="Arial" w:cs="Arial"/>
          <w:sz w:val="20"/>
        </w:rPr>
      </w:pPr>
      <w:r w:rsidRPr="008A5D60">
        <w:rPr>
          <w:rFonts w:ascii="Arial" w:hAnsi="Arial" w:cs="Arial"/>
          <w:sz w:val="20"/>
        </w:rPr>
        <w:t xml:space="preserve">En cas de difficulté quant au téléchargement du DCE, le candidat est invité à se rapprocher de la hotline technique au </w:t>
      </w:r>
      <w:r w:rsidRPr="008A5D60">
        <w:rPr>
          <w:rFonts w:ascii="Arial" w:hAnsi="Arial" w:cs="Arial"/>
          <w:b/>
          <w:sz w:val="20"/>
        </w:rPr>
        <w:t>08 92 23 21 20</w:t>
      </w:r>
      <w:r w:rsidRPr="008A5D60">
        <w:rPr>
          <w:rFonts w:ascii="Arial" w:hAnsi="Arial" w:cs="Arial"/>
          <w:sz w:val="20"/>
        </w:rPr>
        <w:t xml:space="preserve"> ou par mail à </w:t>
      </w:r>
      <w:r w:rsidRPr="008A5D60">
        <w:rPr>
          <w:rFonts w:ascii="Arial" w:hAnsi="Arial" w:cs="Arial"/>
          <w:color w:val="0070C0"/>
          <w:sz w:val="20"/>
          <w:u w:val="single"/>
        </w:rPr>
        <w:t>support@achatpublic.com.</w:t>
      </w:r>
    </w:p>
    <w:p w:rsidR="003620BC" w:rsidRPr="008A5D60" w:rsidRDefault="003620BC" w:rsidP="003620BC">
      <w:pPr>
        <w:pStyle w:val="Normal1"/>
        <w:ind w:firstLine="0"/>
        <w:rPr>
          <w:rFonts w:ascii="Arial" w:hAnsi="Arial" w:cs="Arial"/>
          <w:sz w:val="20"/>
        </w:rPr>
      </w:pPr>
    </w:p>
    <w:p w:rsidR="003620BC" w:rsidRPr="008A5D60" w:rsidRDefault="003620BC" w:rsidP="008A5D60">
      <w:pPr>
        <w:pStyle w:val="Normal1"/>
        <w:ind w:firstLine="0"/>
        <w:rPr>
          <w:rFonts w:ascii="Arial" w:hAnsi="Arial" w:cs="Arial"/>
          <w:sz w:val="20"/>
        </w:rPr>
      </w:pPr>
      <w:r w:rsidRPr="008A5D60">
        <w:rPr>
          <w:rFonts w:ascii="Arial" w:hAnsi="Arial" w:cs="Arial"/>
          <w:sz w:val="20"/>
        </w:rPr>
        <w:t>Les offres des concurrents seront entièrement rédigées en langue française.</w:t>
      </w:r>
    </w:p>
    <w:p w:rsidR="003620BC" w:rsidRPr="008A5D60" w:rsidRDefault="003620BC" w:rsidP="003620BC">
      <w:pPr>
        <w:pStyle w:val="Normal1"/>
        <w:rPr>
          <w:rFonts w:ascii="Arial" w:hAnsi="Arial" w:cs="Arial"/>
          <w:sz w:val="20"/>
        </w:rPr>
      </w:pPr>
    </w:p>
    <w:p w:rsidR="003620BC" w:rsidRPr="008A5D60" w:rsidRDefault="003620BC" w:rsidP="008A5D60">
      <w:pPr>
        <w:pStyle w:val="Normal1"/>
        <w:ind w:firstLine="0"/>
        <w:rPr>
          <w:rFonts w:ascii="Arial" w:hAnsi="Arial" w:cs="Arial"/>
          <w:sz w:val="20"/>
        </w:rPr>
      </w:pPr>
      <w:r w:rsidRPr="008A5D60">
        <w:rPr>
          <w:rFonts w:ascii="Arial" w:hAnsi="Arial" w:cs="Arial"/>
          <w:sz w:val="20"/>
        </w:rPr>
        <w:t>Le candidat est informé que l’administration souhaite conclure le marché dans l’unité monétaire : Euro.</w:t>
      </w:r>
    </w:p>
    <w:p w:rsidR="003620BC" w:rsidRPr="008A5D60" w:rsidRDefault="003620BC" w:rsidP="003620BC">
      <w:pPr>
        <w:pStyle w:val="Normal1"/>
        <w:rPr>
          <w:rFonts w:ascii="Arial" w:hAnsi="Arial" w:cs="Arial"/>
          <w:sz w:val="20"/>
        </w:rPr>
      </w:pPr>
    </w:p>
    <w:p w:rsidR="003620BC" w:rsidRPr="008A5D60" w:rsidRDefault="003620BC" w:rsidP="008A5D60">
      <w:pPr>
        <w:pStyle w:val="Normal1"/>
        <w:ind w:firstLine="0"/>
        <w:rPr>
          <w:rFonts w:ascii="Arial" w:hAnsi="Arial" w:cs="Arial"/>
          <w:sz w:val="20"/>
        </w:rPr>
      </w:pPr>
      <w:r w:rsidRPr="008A5D60">
        <w:rPr>
          <w:rFonts w:ascii="Arial" w:hAnsi="Arial" w:cs="Arial"/>
          <w:sz w:val="20"/>
        </w:rPr>
        <w:t xml:space="preserve">L’unité monétaire ne constitue pas un critère de sélection des offres. Si le candidat présente une offre libellée dans l’autre unité monétaire que celle mentionnée ci-dessus, il accepte que l’administration procède à sa conversion en application des articles 4 et 5 du règlement CE nº 1103/97 du 17 juin 1997. Il peut également lui-même procéder à cette conversion, en appliquant le même texte, en indiquant celle des deux unités monétaires dans laquelle il s’engage. Le candidat, s’il présente une offre libellée dans l’autre unité monétaire que celle souhaitée par l’administration, et si cette offre est retenue, est informé que l’unité monétaire souhaitée par l’administration peut s’imposer à lui dans le cadre de la mise au point finale du marché, si les parties n’étaient pas parvenues à trouver un accord sur ce point. </w:t>
      </w:r>
      <w:bookmarkStart w:id="10" w:name="_Toc527526961"/>
    </w:p>
    <w:p w:rsidR="00A53E92" w:rsidRPr="008A5D60" w:rsidRDefault="00A53E92" w:rsidP="003620BC">
      <w:pPr>
        <w:pStyle w:val="Titre2"/>
        <w:rPr>
          <w:rFonts w:cs="Arial"/>
          <w:sz w:val="20"/>
        </w:rPr>
      </w:pPr>
      <w:bookmarkStart w:id="11" w:name="_Toc26757880"/>
    </w:p>
    <w:p w:rsidR="00A53E92" w:rsidRPr="004B2C31" w:rsidRDefault="00A53E92" w:rsidP="003620BC">
      <w:pPr>
        <w:pStyle w:val="Titre2"/>
        <w:rPr>
          <w:rFonts w:asciiTheme="minorHAnsi" w:hAnsiTheme="minorHAnsi"/>
        </w:rPr>
      </w:pPr>
    </w:p>
    <w:p w:rsidR="003620BC" w:rsidRPr="008A5D60" w:rsidRDefault="003620BC" w:rsidP="003620BC">
      <w:pPr>
        <w:pStyle w:val="Titre2"/>
        <w:rPr>
          <w:rFonts w:asciiTheme="minorHAnsi" w:hAnsiTheme="minorHAnsi"/>
          <w:color w:val="FF0000"/>
        </w:rPr>
      </w:pPr>
      <w:r w:rsidRPr="008A5D60">
        <w:rPr>
          <w:rFonts w:asciiTheme="minorHAnsi" w:hAnsiTheme="minorHAnsi"/>
          <w:color w:val="FF0000"/>
        </w:rPr>
        <w:t>6.1 - Solution de base</w:t>
      </w:r>
      <w:bookmarkEnd w:id="10"/>
      <w:bookmarkEnd w:id="11"/>
    </w:p>
    <w:p w:rsidR="003620BC" w:rsidRPr="004B2C31" w:rsidRDefault="003620BC" w:rsidP="003620BC">
      <w:pPr>
        <w:pStyle w:val="Normal2"/>
        <w:rPr>
          <w:rFonts w:asciiTheme="minorHAnsi" w:hAnsiTheme="minorHAnsi"/>
        </w:rPr>
      </w:pPr>
    </w:p>
    <w:p w:rsidR="003620BC" w:rsidRPr="008A5D60" w:rsidRDefault="003620BC" w:rsidP="008A5D60">
      <w:pPr>
        <w:pStyle w:val="Normal2"/>
        <w:ind w:firstLine="0"/>
        <w:rPr>
          <w:rFonts w:ascii="Arial" w:hAnsi="Arial" w:cs="Arial"/>
          <w:sz w:val="20"/>
        </w:rPr>
      </w:pPr>
      <w:r w:rsidRPr="008A5D60">
        <w:rPr>
          <w:rFonts w:ascii="Arial" w:hAnsi="Arial" w:cs="Arial"/>
          <w:sz w:val="20"/>
        </w:rPr>
        <w:t>Chaque candidat aura à produire un dossier complet comprenant les pièces suivantes, datées et signées par lui :</w:t>
      </w:r>
    </w:p>
    <w:p w:rsidR="003620BC" w:rsidRPr="008A5D60" w:rsidRDefault="003620BC" w:rsidP="003620BC">
      <w:pPr>
        <w:pStyle w:val="Normal2"/>
        <w:rPr>
          <w:rFonts w:ascii="Arial" w:hAnsi="Arial" w:cs="Arial"/>
          <w:sz w:val="20"/>
        </w:rPr>
      </w:pPr>
    </w:p>
    <w:p w:rsidR="003620BC" w:rsidRPr="008A5D60" w:rsidRDefault="003620BC" w:rsidP="006225C1">
      <w:pPr>
        <w:pStyle w:val="Normal2"/>
        <w:rPr>
          <w:rFonts w:ascii="Arial" w:hAnsi="Arial" w:cs="Arial"/>
          <w:sz w:val="20"/>
        </w:rPr>
      </w:pPr>
      <w:r w:rsidRPr="008A5D60">
        <w:rPr>
          <w:rFonts w:ascii="Arial" w:hAnsi="Arial" w:cs="Arial"/>
          <w:sz w:val="20"/>
        </w:rPr>
        <w:t xml:space="preserve">A) </w:t>
      </w:r>
      <w:r w:rsidR="006225C1">
        <w:rPr>
          <w:rFonts w:ascii="Arial" w:hAnsi="Arial" w:cs="Arial"/>
          <w:sz w:val="20"/>
        </w:rPr>
        <w:t xml:space="preserve">les attestations fiscales et sociales </w:t>
      </w:r>
    </w:p>
    <w:p w:rsidR="00F56A06" w:rsidRPr="008A5D60" w:rsidRDefault="00F56A06" w:rsidP="00F56A06">
      <w:pPr>
        <w:pStyle w:val="Paragraphedeliste"/>
        <w:rPr>
          <w:rFonts w:ascii="Arial" w:hAnsi="Arial" w:cs="Arial"/>
          <w:sz w:val="20"/>
        </w:rPr>
      </w:pPr>
    </w:p>
    <w:p w:rsidR="003620BC" w:rsidRPr="008A5D60" w:rsidRDefault="006225C1" w:rsidP="0088653C">
      <w:pPr>
        <w:pStyle w:val="Normal2"/>
        <w:numPr>
          <w:ilvl w:val="12"/>
          <w:numId w:val="0"/>
        </w:numPr>
        <w:rPr>
          <w:rFonts w:ascii="Arial" w:hAnsi="Arial" w:cs="Arial"/>
          <w:sz w:val="20"/>
        </w:rPr>
      </w:pPr>
      <w:r>
        <w:rPr>
          <w:rFonts w:ascii="Arial" w:hAnsi="Arial" w:cs="Arial"/>
          <w:sz w:val="20"/>
        </w:rPr>
        <w:t>Ainsi que l</w:t>
      </w:r>
      <w:r w:rsidR="00F56A06" w:rsidRPr="008A5D60">
        <w:rPr>
          <w:rFonts w:ascii="Arial" w:hAnsi="Arial" w:cs="Arial"/>
          <w:sz w:val="20"/>
        </w:rPr>
        <w:t>’attestation d’assurance responsabilité civile professionnelle et conformément à l’article L241-2 du Code des assurances, l’attestation de responsabilité décennale pour les ouvrages soumis à obligation d’assurance.</w:t>
      </w:r>
    </w:p>
    <w:p w:rsidR="00F56A06" w:rsidRPr="008A5D60" w:rsidRDefault="00F56A06" w:rsidP="0088653C">
      <w:pPr>
        <w:pStyle w:val="Normal2"/>
        <w:numPr>
          <w:ilvl w:val="12"/>
          <w:numId w:val="0"/>
        </w:numPr>
        <w:rPr>
          <w:rFonts w:ascii="Arial" w:hAnsi="Arial" w:cs="Arial"/>
          <w:sz w:val="20"/>
        </w:rPr>
      </w:pPr>
    </w:p>
    <w:p w:rsidR="003620BC" w:rsidRPr="008A5D60" w:rsidRDefault="003620BC" w:rsidP="003620BC">
      <w:pPr>
        <w:pStyle w:val="Normal2"/>
        <w:numPr>
          <w:ilvl w:val="12"/>
          <w:numId w:val="0"/>
        </w:numPr>
        <w:ind w:left="284" w:firstLine="284"/>
        <w:rPr>
          <w:rFonts w:ascii="Arial" w:hAnsi="Arial" w:cs="Arial"/>
          <w:sz w:val="20"/>
        </w:rPr>
      </w:pPr>
      <w:r w:rsidRPr="008A5D60">
        <w:rPr>
          <w:rFonts w:ascii="Arial" w:hAnsi="Arial" w:cs="Arial"/>
          <w:sz w:val="20"/>
        </w:rPr>
        <w:t xml:space="preserve">B) Un projet de marché comprenant : </w:t>
      </w:r>
    </w:p>
    <w:p w:rsidR="003620BC" w:rsidRPr="008A5D60" w:rsidRDefault="003620BC" w:rsidP="003620BC">
      <w:pPr>
        <w:pStyle w:val="Normal2"/>
        <w:numPr>
          <w:ilvl w:val="12"/>
          <w:numId w:val="0"/>
        </w:numPr>
        <w:ind w:left="284" w:firstLine="284"/>
        <w:rPr>
          <w:rFonts w:ascii="Arial" w:hAnsi="Arial" w:cs="Arial"/>
          <w:sz w:val="20"/>
        </w:rPr>
      </w:pPr>
    </w:p>
    <w:p w:rsidR="003620BC" w:rsidRPr="008A5D60" w:rsidRDefault="003620BC" w:rsidP="003620BC">
      <w:pPr>
        <w:pStyle w:val="Normal2"/>
        <w:numPr>
          <w:ilvl w:val="0"/>
          <w:numId w:val="1"/>
        </w:numPr>
        <w:rPr>
          <w:rFonts w:ascii="Arial" w:hAnsi="Arial" w:cs="Arial"/>
          <w:sz w:val="20"/>
        </w:rPr>
      </w:pPr>
      <w:r w:rsidRPr="008A5D60">
        <w:rPr>
          <w:rFonts w:ascii="Arial" w:hAnsi="Arial" w:cs="Arial"/>
          <w:sz w:val="20"/>
        </w:rPr>
        <w:t>L’acte d’engagement (A.E.) et ses annexes : à compléter par les représentants qualifiés des entreprises ayant vocation à être titulaire du marché ;</w:t>
      </w:r>
    </w:p>
    <w:p w:rsidR="003620BC" w:rsidRPr="008A5D60" w:rsidRDefault="003620BC" w:rsidP="003620BC">
      <w:pPr>
        <w:pStyle w:val="Normal2"/>
        <w:numPr>
          <w:ilvl w:val="0"/>
          <w:numId w:val="1"/>
        </w:numPr>
        <w:rPr>
          <w:rFonts w:ascii="Arial" w:hAnsi="Arial" w:cs="Arial"/>
          <w:sz w:val="20"/>
        </w:rPr>
      </w:pPr>
      <w:r w:rsidRPr="008A5D60">
        <w:rPr>
          <w:rFonts w:ascii="Arial" w:hAnsi="Arial" w:cs="Arial"/>
          <w:sz w:val="20"/>
        </w:rPr>
        <w:t>Le cahier des clauses</w:t>
      </w:r>
      <w:r w:rsidR="00F56A06" w:rsidRPr="008A5D60">
        <w:rPr>
          <w:rFonts w:ascii="Arial" w:hAnsi="Arial" w:cs="Arial"/>
          <w:sz w:val="20"/>
        </w:rPr>
        <w:t xml:space="preserve"> techniques</w:t>
      </w:r>
      <w:r w:rsidRPr="008A5D60">
        <w:rPr>
          <w:rFonts w:ascii="Arial" w:hAnsi="Arial" w:cs="Arial"/>
          <w:sz w:val="20"/>
        </w:rPr>
        <w:t xml:space="preserve"> particulières (C.C.</w:t>
      </w:r>
      <w:r w:rsidR="00F56A06" w:rsidRPr="008A5D60">
        <w:rPr>
          <w:rFonts w:ascii="Arial" w:hAnsi="Arial" w:cs="Arial"/>
          <w:sz w:val="20"/>
        </w:rPr>
        <w:t>T.</w:t>
      </w:r>
      <w:r w:rsidRPr="008A5D60">
        <w:rPr>
          <w:rFonts w:ascii="Arial" w:hAnsi="Arial" w:cs="Arial"/>
          <w:sz w:val="20"/>
        </w:rPr>
        <w:t>P.) : cahier ci-joint à accepter sans aucune modification daté et signé ;</w:t>
      </w:r>
    </w:p>
    <w:p w:rsidR="00F56A06" w:rsidRPr="008A5D60" w:rsidRDefault="00F56A06" w:rsidP="003620BC">
      <w:pPr>
        <w:pStyle w:val="Normal2"/>
        <w:numPr>
          <w:ilvl w:val="0"/>
          <w:numId w:val="1"/>
        </w:numPr>
        <w:rPr>
          <w:rFonts w:ascii="Arial" w:hAnsi="Arial" w:cs="Arial"/>
          <w:sz w:val="20"/>
        </w:rPr>
      </w:pPr>
      <w:r w:rsidRPr="008A5D60">
        <w:rPr>
          <w:rFonts w:ascii="Arial" w:hAnsi="Arial" w:cs="Arial"/>
          <w:sz w:val="20"/>
        </w:rPr>
        <w:t xml:space="preserve">Le Cahier des clauses administratives (C.C.A.P.) : cahier ci-joint à accepter sans aucune modification, daté et signé ; </w:t>
      </w:r>
    </w:p>
    <w:p w:rsidR="003620BC" w:rsidRPr="008A5D60" w:rsidRDefault="003620BC" w:rsidP="003620BC">
      <w:pPr>
        <w:pStyle w:val="Normal2"/>
        <w:numPr>
          <w:ilvl w:val="0"/>
          <w:numId w:val="1"/>
        </w:numPr>
        <w:rPr>
          <w:rFonts w:ascii="Arial" w:hAnsi="Arial" w:cs="Arial"/>
          <w:sz w:val="20"/>
        </w:rPr>
      </w:pPr>
      <w:r w:rsidRPr="008A5D60">
        <w:rPr>
          <w:rFonts w:ascii="Arial" w:hAnsi="Arial" w:cs="Arial"/>
          <w:sz w:val="20"/>
        </w:rPr>
        <w:t>Le bordereau des prix unitaires à compléter, dater et signer.</w:t>
      </w:r>
    </w:p>
    <w:p w:rsidR="003620BC" w:rsidRPr="008A5D60" w:rsidRDefault="003620BC" w:rsidP="003620BC">
      <w:pPr>
        <w:pStyle w:val="Normal2"/>
        <w:numPr>
          <w:ilvl w:val="0"/>
          <w:numId w:val="1"/>
        </w:numPr>
        <w:rPr>
          <w:rFonts w:ascii="Arial" w:hAnsi="Arial" w:cs="Arial"/>
          <w:sz w:val="20"/>
        </w:rPr>
      </w:pPr>
      <w:r w:rsidRPr="008A5D60">
        <w:rPr>
          <w:rFonts w:ascii="Arial" w:hAnsi="Arial" w:cs="Arial"/>
          <w:sz w:val="20"/>
        </w:rPr>
        <w:t xml:space="preserve">Les </w:t>
      </w:r>
      <w:r w:rsidRPr="008A5D60">
        <w:rPr>
          <w:rFonts w:ascii="Arial" w:hAnsi="Arial" w:cs="Arial"/>
          <w:sz w:val="20"/>
        </w:rPr>
        <w:tab/>
        <w:t>agréments pour exercer ce type d’activité, les références dans le domaine et les modalités d’intervention.</w:t>
      </w:r>
    </w:p>
    <w:p w:rsidR="00F56A06" w:rsidRPr="008A5D60" w:rsidRDefault="00F56A06" w:rsidP="003620BC">
      <w:pPr>
        <w:pStyle w:val="Normal2"/>
        <w:numPr>
          <w:ilvl w:val="0"/>
          <w:numId w:val="1"/>
        </w:numPr>
        <w:rPr>
          <w:rFonts w:ascii="Arial" w:hAnsi="Arial" w:cs="Arial"/>
          <w:sz w:val="20"/>
        </w:rPr>
      </w:pPr>
      <w:r w:rsidRPr="008A5D60">
        <w:rPr>
          <w:rFonts w:ascii="Arial" w:hAnsi="Arial" w:cs="Arial"/>
          <w:sz w:val="20"/>
        </w:rPr>
        <w:t xml:space="preserve">Un mémoire technique justificatif des dispositions que le prestataire propose d’adopter pour l’exécution des prestations, objet du présent accord – cadre. </w:t>
      </w:r>
    </w:p>
    <w:p w:rsidR="00F56A06" w:rsidRPr="008A5D60" w:rsidRDefault="00F56A06" w:rsidP="00F56A06">
      <w:pPr>
        <w:pStyle w:val="Normal2"/>
        <w:ind w:left="0" w:firstLine="0"/>
        <w:rPr>
          <w:rFonts w:ascii="Arial" w:hAnsi="Arial" w:cs="Arial"/>
          <w:sz w:val="20"/>
        </w:rPr>
      </w:pPr>
      <w:r w:rsidRPr="008A5D60">
        <w:rPr>
          <w:rFonts w:ascii="Arial" w:hAnsi="Arial" w:cs="Arial"/>
          <w:sz w:val="20"/>
        </w:rPr>
        <w:tab/>
      </w:r>
    </w:p>
    <w:p w:rsidR="00F56A06" w:rsidRPr="008A5D60" w:rsidRDefault="00F56A06" w:rsidP="00F56A06">
      <w:pPr>
        <w:pStyle w:val="Normal2"/>
        <w:ind w:left="0" w:firstLine="0"/>
        <w:rPr>
          <w:rFonts w:ascii="Arial" w:hAnsi="Arial" w:cs="Arial"/>
          <w:sz w:val="20"/>
        </w:rPr>
      </w:pPr>
    </w:p>
    <w:p w:rsidR="00F56A06" w:rsidRPr="008A5D60" w:rsidRDefault="00F56A06" w:rsidP="00F56A06">
      <w:pPr>
        <w:pStyle w:val="Normal2"/>
        <w:ind w:left="0" w:firstLine="0"/>
        <w:rPr>
          <w:rFonts w:ascii="Arial" w:hAnsi="Arial" w:cs="Arial"/>
          <w:sz w:val="20"/>
        </w:rPr>
      </w:pPr>
      <w:r w:rsidRPr="008A5D60">
        <w:rPr>
          <w:rFonts w:ascii="Arial" w:hAnsi="Arial" w:cs="Arial"/>
          <w:sz w:val="20"/>
        </w:rPr>
        <w:t xml:space="preserve">Ce document comprendra toutes justifications et observations du candidat. </w:t>
      </w:r>
    </w:p>
    <w:p w:rsidR="00F56A06" w:rsidRPr="008A5D60" w:rsidRDefault="00F56A06" w:rsidP="00F56A06">
      <w:pPr>
        <w:pStyle w:val="Normal2"/>
        <w:ind w:left="0" w:firstLine="0"/>
        <w:rPr>
          <w:rFonts w:ascii="Arial" w:hAnsi="Arial" w:cs="Arial"/>
          <w:sz w:val="20"/>
        </w:rPr>
      </w:pPr>
    </w:p>
    <w:p w:rsidR="00E85560" w:rsidRPr="008A5D60" w:rsidRDefault="00F56A06" w:rsidP="00F56A06">
      <w:pPr>
        <w:pStyle w:val="Normal2"/>
        <w:ind w:left="0" w:firstLine="0"/>
        <w:rPr>
          <w:rFonts w:ascii="Arial" w:hAnsi="Arial" w:cs="Arial"/>
          <w:sz w:val="20"/>
        </w:rPr>
      </w:pPr>
      <w:r w:rsidRPr="008A5D60">
        <w:rPr>
          <w:rFonts w:ascii="Arial" w:hAnsi="Arial" w:cs="Arial"/>
          <w:sz w:val="20"/>
        </w:rPr>
        <w:t xml:space="preserve">Ce mémoire technique présentera la démarche et la méthodologie de travail adoptée en </w:t>
      </w:r>
      <w:r w:rsidR="00E85560" w:rsidRPr="008A5D60">
        <w:rPr>
          <w:rFonts w:ascii="Arial" w:hAnsi="Arial" w:cs="Arial"/>
          <w:sz w:val="20"/>
        </w:rPr>
        <w:t xml:space="preserve">expliquant de manière claire et détaillée quels sont, à partir de sa compréhension et de sa problématisation de la mission confiée, les moyens et l’organisation mis en œuvre pour l’exécution des prestations. </w:t>
      </w:r>
    </w:p>
    <w:p w:rsidR="00550CA3" w:rsidRPr="008A5D60" w:rsidRDefault="00550CA3" w:rsidP="00F56A06">
      <w:pPr>
        <w:pStyle w:val="Normal2"/>
        <w:ind w:left="0" w:firstLine="0"/>
        <w:rPr>
          <w:rFonts w:ascii="Arial" w:hAnsi="Arial" w:cs="Arial"/>
          <w:sz w:val="20"/>
        </w:rPr>
      </w:pPr>
      <w:r w:rsidRPr="008A5D60">
        <w:rPr>
          <w:rFonts w:ascii="Arial" w:hAnsi="Arial" w:cs="Arial"/>
          <w:sz w:val="20"/>
        </w:rPr>
        <w:t xml:space="preserve">Il est notamment demandé au candidat : </w:t>
      </w:r>
    </w:p>
    <w:p w:rsidR="00ED1CDA" w:rsidRPr="008A5D60" w:rsidRDefault="00ED1CDA" w:rsidP="00F56A06">
      <w:pPr>
        <w:pStyle w:val="Normal2"/>
        <w:ind w:left="0" w:firstLine="0"/>
        <w:rPr>
          <w:rFonts w:ascii="Arial" w:hAnsi="Arial" w:cs="Arial"/>
          <w:sz w:val="20"/>
        </w:rPr>
      </w:pPr>
    </w:p>
    <w:p w:rsidR="00ED1CDA" w:rsidRPr="008A5D60" w:rsidRDefault="00ED1CDA" w:rsidP="00ED1CDA">
      <w:pPr>
        <w:pStyle w:val="Normal2"/>
        <w:numPr>
          <w:ilvl w:val="0"/>
          <w:numId w:val="12"/>
        </w:numPr>
        <w:rPr>
          <w:rFonts w:ascii="Arial" w:hAnsi="Arial" w:cs="Arial"/>
          <w:sz w:val="20"/>
        </w:rPr>
      </w:pPr>
      <w:r w:rsidRPr="008A5D60">
        <w:rPr>
          <w:rFonts w:ascii="Arial" w:hAnsi="Arial" w:cs="Arial"/>
          <w:sz w:val="20"/>
        </w:rPr>
        <w:t xml:space="preserve">De détailler sa méthodologie en matière de relevé topographique et de bornage en distinguant </w:t>
      </w:r>
    </w:p>
    <w:p w:rsidR="00ED1CDA" w:rsidRPr="008A5D60" w:rsidRDefault="00ED1CDA" w:rsidP="00ED1CDA">
      <w:pPr>
        <w:pStyle w:val="Normal2"/>
        <w:numPr>
          <w:ilvl w:val="1"/>
          <w:numId w:val="12"/>
        </w:numPr>
        <w:rPr>
          <w:rFonts w:ascii="Arial" w:hAnsi="Arial" w:cs="Arial"/>
          <w:sz w:val="20"/>
        </w:rPr>
      </w:pPr>
      <w:r w:rsidRPr="008A5D60">
        <w:rPr>
          <w:rFonts w:ascii="Arial" w:hAnsi="Arial" w:cs="Arial"/>
          <w:sz w:val="20"/>
        </w:rPr>
        <w:lastRenderedPageBreak/>
        <w:t xml:space="preserve">La phase terrain </w:t>
      </w:r>
    </w:p>
    <w:p w:rsidR="00ED1CDA" w:rsidRPr="008A5D60" w:rsidRDefault="00ED1CDA" w:rsidP="00ED1CDA">
      <w:pPr>
        <w:pStyle w:val="Normal2"/>
        <w:numPr>
          <w:ilvl w:val="1"/>
          <w:numId w:val="12"/>
        </w:numPr>
        <w:rPr>
          <w:rFonts w:ascii="Arial" w:hAnsi="Arial" w:cs="Arial"/>
          <w:sz w:val="20"/>
        </w:rPr>
      </w:pPr>
      <w:r w:rsidRPr="008A5D60">
        <w:rPr>
          <w:rFonts w:ascii="Arial" w:hAnsi="Arial" w:cs="Arial"/>
          <w:sz w:val="20"/>
        </w:rPr>
        <w:t xml:space="preserve">La phase bureau </w:t>
      </w:r>
    </w:p>
    <w:p w:rsidR="00ED1CDA" w:rsidRPr="008A5D60" w:rsidRDefault="00ED1CDA" w:rsidP="00ED1CDA">
      <w:pPr>
        <w:pStyle w:val="Normal2"/>
        <w:numPr>
          <w:ilvl w:val="0"/>
          <w:numId w:val="12"/>
        </w:numPr>
        <w:rPr>
          <w:rFonts w:ascii="Arial" w:hAnsi="Arial" w:cs="Arial"/>
          <w:sz w:val="20"/>
        </w:rPr>
      </w:pPr>
      <w:r w:rsidRPr="008A5D60">
        <w:rPr>
          <w:rFonts w:ascii="Arial" w:hAnsi="Arial" w:cs="Arial"/>
          <w:sz w:val="20"/>
        </w:rPr>
        <w:t xml:space="preserve">De définir les moyens humains et matériels qui seront mis en œuvre </w:t>
      </w:r>
    </w:p>
    <w:p w:rsidR="00ED1CDA" w:rsidRPr="008A5D60" w:rsidRDefault="00ED1CDA" w:rsidP="006A2BD7">
      <w:pPr>
        <w:pStyle w:val="Normal2"/>
        <w:numPr>
          <w:ilvl w:val="0"/>
          <w:numId w:val="12"/>
        </w:numPr>
        <w:rPr>
          <w:rFonts w:ascii="Arial" w:hAnsi="Arial" w:cs="Arial"/>
          <w:sz w:val="20"/>
        </w:rPr>
      </w:pPr>
      <w:r w:rsidRPr="008A5D60">
        <w:rPr>
          <w:rFonts w:ascii="Arial" w:hAnsi="Arial" w:cs="Arial"/>
          <w:sz w:val="20"/>
        </w:rPr>
        <w:t xml:space="preserve">De préciser en particulier le mesures, les moyens et la démarche qui seront adoptés pur un suivi technique fiable et la conservation de l’historique des opérations. </w:t>
      </w:r>
    </w:p>
    <w:p w:rsidR="00ED1CDA" w:rsidRPr="008A5D60" w:rsidRDefault="00ED1CDA" w:rsidP="006A2BD7">
      <w:pPr>
        <w:pStyle w:val="Normal2"/>
        <w:numPr>
          <w:ilvl w:val="0"/>
          <w:numId w:val="12"/>
        </w:numPr>
        <w:rPr>
          <w:rFonts w:ascii="Arial" w:hAnsi="Arial" w:cs="Arial"/>
          <w:sz w:val="20"/>
        </w:rPr>
      </w:pPr>
      <w:r w:rsidRPr="008A5D60">
        <w:rPr>
          <w:rFonts w:ascii="Arial" w:hAnsi="Arial" w:cs="Arial"/>
          <w:sz w:val="20"/>
        </w:rPr>
        <w:t xml:space="preserve">De fournir une décomposition des temps passés par les intervenants ; </w:t>
      </w:r>
    </w:p>
    <w:p w:rsidR="00ED1CDA" w:rsidRPr="008A5D60" w:rsidRDefault="00ED1CDA" w:rsidP="006A2BD7">
      <w:pPr>
        <w:pStyle w:val="Normal2"/>
        <w:numPr>
          <w:ilvl w:val="0"/>
          <w:numId w:val="12"/>
        </w:numPr>
        <w:rPr>
          <w:rFonts w:ascii="Arial" w:hAnsi="Arial" w:cs="Arial"/>
          <w:sz w:val="20"/>
        </w:rPr>
      </w:pPr>
      <w:r w:rsidRPr="008A5D60">
        <w:rPr>
          <w:rFonts w:ascii="Arial" w:hAnsi="Arial" w:cs="Arial"/>
          <w:sz w:val="20"/>
        </w:rPr>
        <w:t>D’élaborer un sc</w:t>
      </w:r>
      <w:r w:rsidR="00D060A4" w:rsidRPr="008A5D60">
        <w:rPr>
          <w:rFonts w:ascii="Arial" w:hAnsi="Arial" w:cs="Arial"/>
          <w:sz w:val="20"/>
        </w:rPr>
        <w:t xml:space="preserve">héma de planification des dossiers </w:t>
      </w:r>
    </w:p>
    <w:p w:rsidR="008A5D60" w:rsidRDefault="008A5D60" w:rsidP="006225C1">
      <w:pPr>
        <w:pStyle w:val="Normal2"/>
        <w:numPr>
          <w:ilvl w:val="12"/>
          <w:numId w:val="0"/>
        </w:numPr>
        <w:rPr>
          <w:rFonts w:ascii="Arial" w:hAnsi="Arial" w:cs="Arial"/>
          <w:sz w:val="20"/>
        </w:rPr>
      </w:pPr>
    </w:p>
    <w:p w:rsidR="008A5D60" w:rsidRDefault="008A5D60" w:rsidP="003620BC">
      <w:pPr>
        <w:pStyle w:val="Normal2"/>
        <w:numPr>
          <w:ilvl w:val="12"/>
          <w:numId w:val="0"/>
        </w:numPr>
        <w:ind w:left="284" w:firstLine="284"/>
        <w:rPr>
          <w:rFonts w:ascii="Arial" w:hAnsi="Arial" w:cs="Arial"/>
          <w:sz w:val="20"/>
        </w:rPr>
      </w:pPr>
    </w:p>
    <w:p w:rsidR="008A5D60" w:rsidRPr="008A5D60" w:rsidRDefault="008A5D60" w:rsidP="008A5D60">
      <w:pPr>
        <w:pStyle w:val="Titre1"/>
        <w:numPr>
          <w:ilvl w:val="12"/>
          <w:numId w:val="0"/>
        </w:numPr>
        <w:pBdr>
          <w:bottom w:val="single" w:sz="4" w:space="1" w:color="auto"/>
        </w:pBdr>
        <w:rPr>
          <w:rFonts w:asciiTheme="minorHAnsi" w:hAnsiTheme="minorHAnsi"/>
          <w:color w:val="002060"/>
          <w:u w:val="none"/>
        </w:rPr>
      </w:pPr>
      <w:r w:rsidRPr="008A5D60">
        <w:rPr>
          <w:rFonts w:asciiTheme="minorHAnsi" w:hAnsiTheme="minorHAnsi"/>
          <w:color w:val="002060"/>
          <w:u w:val="none"/>
        </w:rPr>
        <w:t>Article 7 : Conditions d’envoi ou de remise des offres</w:t>
      </w:r>
    </w:p>
    <w:p w:rsidR="008A5D60" w:rsidRDefault="008A5D60" w:rsidP="008A5D60">
      <w:pPr>
        <w:overflowPunct/>
        <w:autoSpaceDE/>
        <w:autoSpaceDN/>
        <w:adjustRightInd/>
        <w:spacing w:line="360" w:lineRule="auto"/>
        <w:contextualSpacing/>
        <w:textAlignment w:val="auto"/>
        <w:rPr>
          <w:rFonts w:asciiTheme="majorHAnsi" w:hAnsiTheme="majorHAnsi"/>
          <w:sz w:val="22"/>
          <w:szCs w:val="22"/>
        </w:rPr>
      </w:pPr>
    </w:p>
    <w:p w:rsidR="008A5D60" w:rsidRPr="008A5D60" w:rsidRDefault="008A5D60" w:rsidP="008A5D60">
      <w:pPr>
        <w:overflowPunct/>
        <w:autoSpaceDE/>
        <w:autoSpaceDN/>
        <w:adjustRightInd/>
        <w:spacing w:line="360" w:lineRule="auto"/>
        <w:contextualSpacing/>
        <w:textAlignment w:val="auto"/>
        <w:rPr>
          <w:rFonts w:ascii="Arial" w:hAnsi="Arial" w:cs="Arial"/>
          <w:sz w:val="20"/>
        </w:rPr>
      </w:pPr>
      <w:r w:rsidRPr="008A5D60">
        <w:rPr>
          <w:rFonts w:ascii="Arial" w:hAnsi="Arial" w:cs="Arial"/>
          <w:sz w:val="20"/>
        </w:rPr>
        <w:t xml:space="preserve">Transmission électronique </w:t>
      </w:r>
    </w:p>
    <w:p w:rsidR="008A5D60" w:rsidRPr="008A5D60" w:rsidRDefault="008A5D60" w:rsidP="008A5D60">
      <w:pPr>
        <w:spacing w:line="360" w:lineRule="auto"/>
        <w:rPr>
          <w:rFonts w:ascii="Arial" w:hAnsi="Arial" w:cs="Arial"/>
          <w:sz w:val="20"/>
        </w:rPr>
      </w:pPr>
      <w:r w:rsidRPr="008A5D60">
        <w:rPr>
          <w:rFonts w:ascii="Arial" w:hAnsi="Arial" w:cs="Arial"/>
          <w:b/>
          <w:sz w:val="20"/>
        </w:rPr>
        <w:t>A parti de 25 000.00 euros HT, les offres doivent obligatoirement  être transmises par voie électronique</w:t>
      </w:r>
      <w:r w:rsidRPr="008A5D60">
        <w:rPr>
          <w:rFonts w:ascii="Arial" w:hAnsi="Arial" w:cs="Arial"/>
          <w:sz w:val="20"/>
        </w:rPr>
        <w:t>.</w:t>
      </w:r>
    </w:p>
    <w:p w:rsidR="008A5D60" w:rsidRPr="008A5D60" w:rsidRDefault="008A5D60" w:rsidP="008A5D60">
      <w:pPr>
        <w:spacing w:line="360" w:lineRule="auto"/>
        <w:rPr>
          <w:rFonts w:ascii="Arial" w:hAnsi="Arial" w:cs="Arial"/>
          <w:sz w:val="20"/>
        </w:rPr>
      </w:pPr>
      <w:r w:rsidRPr="008A5D60">
        <w:rPr>
          <w:rFonts w:ascii="Arial" w:hAnsi="Arial" w:cs="Arial"/>
          <w:sz w:val="20"/>
        </w:rPr>
        <w:t xml:space="preserve">La transmission des documents par voie électronique est effectuée sur le profil acheteur du pouvoir adjudicateur à l’adresse URL suivante : </w:t>
      </w:r>
      <w:hyperlink r:id="rId9" w:history="1">
        <w:r w:rsidRPr="008A5D60">
          <w:rPr>
            <w:rStyle w:val="Lienhypertexte"/>
            <w:rFonts w:cs="Arial"/>
            <w:sz w:val="20"/>
          </w:rPr>
          <w:t>http://marches-securises.fr./entreprises/</w:t>
        </w:r>
      </w:hyperlink>
    </w:p>
    <w:p w:rsidR="008A5D60" w:rsidRPr="008A5D60" w:rsidRDefault="008A5D60" w:rsidP="008A5D60">
      <w:pPr>
        <w:spacing w:line="360" w:lineRule="auto"/>
        <w:rPr>
          <w:rFonts w:ascii="Arial" w:hAnsi="Arial" w:cs="Arial"/>
          <w:sz w:val="20"/>
        </w:rPr>
      </w:pPr>
      <w:r w:rsidRPr="008A5D60">
        <w:rPr>
          <w:rFonts w:ascii="Arial" w:hAnsi="Arial" w:cs="Arial"/>
          <w:sz w:val="20"/>
        </w:rPr>
        <w:t>Le pli peut être doublé d’une copie de sauvegarde transmise dans les délais impartis sur support physique électronique ou sur support papier. Cette copie est transmise sous pli scellé et comporte obligatoirement la mention « copie de sauvegarde », ainsi que le nom du candidat et l’identification de la procédure concernée.</w:t>
      </w:r>
    </w:p>
    <w:p w:rsidR="008A5D60" w:rsidRPr="008A5D60" w:rsidRDefault="008A5D60" w:rsidP="008A5D60">
      <w:pPr>
        <w:pStyle w:val="Normal1"/>
        <w:numPr>
          <w:ilvl w:val="12"/>
          <w:numId w:val="0"/>
        </w:numPr>
        <w:rPr>
          <w:rFonts w:ascii="Arial" w:hAnsi="Arial" w:cs="Arial"/>
          <w:sz w:val="20"/>
        </w:rPr>
      </w:pPr>
    </w:p>
    <w:p w:rsidR="008A5D60" w:rsidRPr="008A5D60" w:rsidRDefault="008A5D60" w:rsidP="008A5D60">
      <w:pPr>
        <w:pStyle w:val="Normal1"/>
        <w:numPr>
          <w:ilvl w:val="12"/>
          <w:numId w:val="0"/>
        </w:numPr>
        <w:rPr>
          <w:rFonts w:ascii="Arial" w:hAnsi="Arial" w:cs="Arial"/>
          <w:sz w:val="20"/>
        </w:rPr>
      </w:pPr>
      <w:r w:rsidRPr="008A5D60">
        <w:rPr>
          <w:rFonts w:ascii="Arial" w:hAnsi="Arial" w:cs="Arial"/>
          <w:sz w:val="20"/>
        </w:rPr>
        <w:t xml:space="preserve">Les candidats doivent utiliser le même mode de transmission pour l’envoi de leur candidature et de leur offre. </w:t>
      </w:r>
    </w:p>
    <w:p w:rsidR="008A5D60" w:rsidRPr="008A5D60" w:rsidRDefault="008A5D60" w:rsidP="008A5D60">
      <w:pPr>
        <w:overflowPunct/>
        <w:autoSpaceDE/>
        <w:autoSpaceDN/>
        <w:adjustRightInd/>
        <w:textAlignment w:val="auto"/>
        <w:rPr>
          <w:rFonts w:ascii="Arial" w:hAnsi="Arial" w:cs="Arial"/>
          <w:sz w:val="20"/>
        </w:rPr>
      </w:pPr>
    </w:p>
    <w:p w:rsidR="00550DB6" w:rsidRPr="008A5D60" w:rsidRDefault="00550DB6" w:rsidP="003237FB">
      <w:pPr>
        <w:rPr>
          <w:rFonts w:ascii="Arial" w:hAnsi="Arial" w:cs="Arial"/>
          <w:sz w:val="20"/>
        </w:rPr>
      </w:pPr>
    </w:p>
    <w:p w:rsidR="003237FB" w:rsidRPr="008A5D60" w:rsidRDefault="003237FB" w:rsidP="003237FB">
      <w:pPr>
        <w:rPr>
          <w:rFonts w:ascii="Arial" w:hAnsi="Arial" w:cs="Arial"/>
          <w:sz w:val="20"/>
        </w:rPr>
      </w:pPr>
    </w:p>
    <w:p w:rsidR="003620BC" w:rsidRPr="008A5D60" w:rsidRDefault="008A5D60" w:rsidP="008A5D60">
      <w:pPr>
        <w:pStyle w:val="Titre1"/>
        <w:numPr>
          <w:ilvl w:val="12"/>
          <w:numId w:val="0"/>
        </w:numPr>
        <w:pBdr>
          <w:bottom w:val="single" w:sz="4" w:space="1" w:color="auto"/>
        </w:pBdr>
        <w:rPr>
          <w:rFonts w:asciiTheme="minorHAnsi" w:hAnsiTheme="minorHAnsi"/>
          <w:color w:val="002060"/>
          <w:u w:val="none"/>
        </w:rPr>
      </w:pPr>
      <w:r w:rsidRPr="008A5D60">
        <w:rPr>
          <w:rFonts w:asciiTheme="minorHAnsi" w:hAnsiTheme="minorHAnsi"/>
          <w:color w:val="002060"/>
          <w:u w:val="none"/>
        </w:rPr>
        <w:t>Article 8</w:t>
      </w:r>
      <w:r w:rsidR="003620BC" w:rsidRPr="008A5D60">
        <w:rPr>
          <w:rFonts w:asciiTheme="minorHAnsi" w:hAnsiTheme="minorHAnsi"/>
          <w:color w:val="002060"/>
          <w:u w:val="none"/>
        </w:rPr>
        <w:t> : Jugement des offres</w:t>
      </w:r>
    </w:p>
    <w:p w:rsidR="003620BC" w:rsidRPr="004B2C31" w:rsidRDefault="003620BC" w:rsidP="003620BC">
      <w:pPr>
        <w:pStyle w:val="Normal1"/>
        <w:numPr>
          <w:ilvl w:val="12"/>
          <w:numId w:val="0"/>
        </w:numPr>
        <w:ind w:firstLine="284"/>
        <w:rPr>
          <w:rFonts w:asciiTheme="minorHAnsi" w:hAnsiTheme="minorHAnsi"/>
        </w:rPr>
      </w:pPr>
    </w:p>
    <w:p w:rsidR="003620BC" w:rsidRPr="008A5D60" w:rsidRDefault="003620BC" w:rsidP="008A5D60">
      <w:pPr>
        <w:pStyle w:val="Normal1"/>
        <w:numPr>
          <w:ilvl w:val="12"/>
          <w:numId w:val="0"/>
        </w:numPr>
        <w:rPr>
          <w:rFonts w:ascii="Arial" w:hAnsi="Arial" w:cs="Arial"/>
          <w:sz w:val="20"/>
        </w:rPr>
      </w:pPr>
      <w:r w:rsidRPr="008A5D60">
        <w:rPr>
          <w:rFonts w:ascii="Arial" w:hAnsi="Arial" w:cs="Arial"/>
          <w:sz w:val="20"/>
        </w:rPr>
        <w:t>Ce jugement sera effectué dans les conditi</w:t>
      </w:r>
      <w:r w:rsidR="004B2C31" w:rsidRPr="008A5D60">
        <w:rPr>
          <w:rFonts w:ascii="Arial" w:hAnsi="Arial" w:cs="Arial"/>
          <w:sz w:val="20"/>
        </w:rPr>
        <w:t>ons prévues aux articles 55 à 62</w:t>
      </w:r>
      <w:r w:rsidRPr="008A5D60">
        <w:rPr>
          <w:rFonts w:ascii="Arial" w:hAnsi="Arial" w:cs="Arial"/>
          <w:sz w:val="20"/>
        </w:rPr>
        <w:t xml:space="preserve"> du </w:t>
      </w:r>
      <w:r w:rsidR="004B2C31" w:rsidRPr="008A5D60">
        <w:rPr>
          <w:rFonts w:ascii="Arial" w:hAnsi="Arial" w:cs="Arial"/>
          <w:sz w:val="20"/>
        </w:rPr>
        <w:t>décret 2016-360 relatif aux</w:t>
      </w:r>
      <w:r w:rsidRPr="008A5D60">
        <w:rPr>
          <w:rFonts w:ascii="Arial" w:hAnsi="Arial" w:cs="Arial"/>
          <w:sz w:val="20"/>
        </w:rPr>
        <w:t xml:space="preserve"> marchés publics.</w:t>
      </w:r>
    </w:p>
    <w:p w:rsidR="004B2C31" w:rsidRPr="008A5D60" w:rsidRDefault="004B2C31" w:rsidP="003620BC">
      <w:pPr>
        <w:pStyle w:val="Normal1"/>
        <w:numPr>
          <w:ilvl w:val="12"/>
          <w:numId w:val="0"/>
        </w:numPr>
        <w:ind w:firstLine="284"/>
        <w:rPr>
          <w:rFonts w:ascii="Arial" w:hAnsi="Arial" w:cs="Arial"/>
          <w:sz w:val="20"/>
        </w:rPr>
      </w:pPr>
    </w:p>
    <w:p w:rsidR="003620BC" w:rsidRPr="008A5D60" w:rsidRDefault="003620BC" w:rsidP="008A5D60">
      <w:pPr>
        <w:pStyle w:val="Normal1"/>
        <w:numPr>
          <w:ilvl w:val="12"/>
          <w:numId w:val="0"/>
        </w:numPr>
        <w:rPr>
          <w:rFonts w:ascii="Arial" w:hAnsi="Arial" w:cs="Arial"/>
          <w:sz w:val="20"/>
        </w:rPr>
      </w:pPr>
      <w:r w:rsidRPr="008A5D60">
        <w:rPr>
          <w:rFonts w:ascii="Arial" w:hAnsi="Arial" w:cs="Arial"/>
          <w:sz w:val="20"/>
        </w:rPr>
        <w:t xml:space="preserve">Le jugement des offres sera établi selon </w:t>
      </w:r>
      <w:r w:rsidR="00944101" w:rsidRPr="008A5D60">
        <w:rPr>
          <w:rFonts w:ascii="Arial" w:hAnsi="Arial" w:cs="Arial"/>
          <w:sz w:val="20"/>
        </w:rPr>
        <w:t xml:space="preserve">les critères suivants : </w:t>
      </w:r>
    </w:p>
    <w:p w:rsidR="00944101" w:rsidRPr="008A5D60" w:rsidRDefault="002E6163" w:rsidP="00944101">
      <w:pPr>
        <w:pStyle w:val="Normal1"/>
        <w:numPr>
          <w:ilvl w:val="0"/>
          <w:numId w:val="8"/>
        </w:numPr>
        <w:rPr>
          <w:rFonts w:ascii="Arial" w:hAnsi="Arial" w:cs="Arial"/>
          <w:sz w:val="20"/>
        </w:rPr>
      </w:pPr>
      <w:r w:rsidRPr="008A5D60">
        <w:rPr>
          <w:rFonts w:ascii="Arial" w:hAnsi="Arial" w:cs="Arial"/>
          <w:sz w:val="20"/>
        </w:rPr>
        <w:t>Prix de la prestation : 4</w:t>
      </w:r>
      <w:r w:rsidR="00944101" w:rsidRPr="008A5D60">
        <w:rPr>
          <w:rFonts w:ascii="Arial" w:hAnsi="Arial" w:cs="Arial"/>
          <w:sz w:val="20"/>
        </w:rPr>
        <w:t>0%</w:t>
      </w:r>
    </w:p>
    <w:p w:rsidR="00944101" w:rsidRPr="008A5D60" w:rsidRDefault="00944101" w:rsidP="00944101">
      <w:pPr>
        <w:pStyle w:val="Normal1"/>
        <w:numPr>
          <w:ilvl w:val="0"/>
          <w:numId w:val="8"/>
        </w:numPr>
        <w:rPr>
          <w:rFonts w:ascii="Arial" w:hAnsi="Arial" w:cs="Arial"/>
          <w:sz w:val="20"/>
        </w:rPr>
      </w:pPr>
      <w:r w:rsidRPr="008A5D60">
        <w:rPr>
          <w:rFonts w:ascii="Arial" w:hAnsi="Arial" w:cs="Arial"/>
          <w:sz w:val="20"/>
        </w:rPr>
        <w:t xml:space="preserve">Valeur technique : </w:t>
      </w:r>
      <w:r w:rsidR="002E6163" w:rsidRPr="008A5D60">
        <w:rPr>
          <w:rFonts w:ascii="Arial" w:hAnsi="Arial" w:cs="Arial"/>
          <w:sz w:val="20"/>
        </w:rPr>
        <w:t>60</w:t>
      </w:r>
      <w:r w:rsidRPr="008A5D60">
        <w:rPr>
          <w:rFonts w:ascii="Arial" w:hAnsi="Arial" w:cs="Arial"/>
          <w:sz w:val="20"/>
        </w:rPr>
        <w:t>%</w:t>
      </w:r>
    </w:p>
    <w:p w:rsidR="00944101" w:rsidRDefault="00944101" w:rsidP="00944101">
      <w:pPr>
        <w:pStyle w:val="Normal1"/>
        <w:rPr>
          <w:rFonts w:ascii="Arial" w:hAnsi="Arial" w:cs="Arial"/>
          <w:sz w:val="20"/>
        </w:rPr>
      </w:pPr>
    </w:p>
    <w:p w:rsidR="008A5D60" w:rsidRPr="008A5D60" w:rsidRDefault="008A5D60" w:rsidP="00944101">
      <w:pPr>
        <w:pStyle w:val="Normal1"/>
        <w:rPr>
          <w:rFonts w:ascii="Arial" w:hAnsi="Arial" w:cs="Arial"/>
          <w:sz w:val="20"/>
        </w:rPr>
      </w:pPr>
    </w:p>
    <w:p w:rsidR="00491B89" w:rsidRPr="008A5D60" w:rsidRDefault="00491B89" w:rsidP="008A5D60">
      <w:pPr>
        <w:pStyle w:val="Normal1"/>
        <w:ind w:firstLine="0"/>
        <w:rPr>
          <w:rFonts w:ascii="Arial" w:hAnsi="Arial" w:cs="Arial"/>
          <w:b/>
          <w:sz w:val="20"/>
        </w:rPr>
      </w:pPr>
      <w:r w:rsidRPr="008A5D60">
        <w:rPr>
          <w:rFonts w:ascii="Arial" w:hAnsi="Arial" w:cs="Arial"/>
          <w:b/>
          <w:sz w:val="20"/>
        </w:rPr>
        <w:t>La valeur technique</w:t>
      </w:r>
      <w:r w:rsidRPr="008A5D60">
        <w:rPr>
          <w:rFonts w:ascii="Arial" w:hAnsi="Arial" w:cs="Arial"/>
          <w:sz w:val="20"/>
        </w:rPr>
        <w:t xml:space="preserve"> s’appréciera sur les renseignements fournis par le candidat </w:t>
      </w:r>
      <w:r w:rsidR="000D23D2" w:rsidRPr="008A5D60">
        <w:rPr>
          <w:rFonts w:ascii="Arial" w:hAnsi="Arial" w:cs="Arial"/>
          <w:sz w:val="20"/>
        </w:rPr>
        <w:t xml:space="preserve">dans son mémoire technique : </w:t>
      </w:r>
    </w:p>
    <w:p w:rsidR="00491B89" w:rsidRPr="008A5D60" w:rsidRDefault="000D23D2" w:rsidP="000D23D2">
      <w:pPr>
        <w:pStyle w:val="Paragraphedeliste"/>
        <w:numPr>
          <w:ilvl w:val="0"/>
          <w:numId w:val="10"/>
        </w:numPr>
        <w:tabs>
          <w:tab w:val="clear" w:pos="1065"/>
          <w:tab w:val="left" w:pos="1050"/>
        </w:tabs>
        <w:jc w:val="both"/>
        <w:rPr>
          <w:rFonts w:ascii="Arial" w:hAnsi="Arial" w:cs="Arial"/>
          <w:b/>
          <w:sz w:val="20"/>
        </w:rPr>
      </w:pPr>
      <w:r w:rsidRPr="008A5D60">
        <w:rPr>
          <w:rFonts w:ascii="Arial" w:hAnsi="Arial" w:cs="Arial"/>
          <w:b/>
          <w:i/>
          <w:sz w:val="20"/>
        </w:rPr>
        <w:t xml:space="preserve">Moyens humains et matériels mis en œuvre </w:t>
      </w:r>
      <w:r w:rsidR="00765558" w:rsidRPr="008A5D60">
        <w:rPr>
          <w:rFonts w:ascii="Arial" w:hAnsi="Arial" w:cs="Arial"/>
          <w:sz w:val="20"/>
        </w:rPr>
        <w:t>(30</w:t>
      </w:r>
      <w:r w:rsidR="00491B89" w:rsidRPr="008A5D60">
        <w:rPr>
          <w:rFonts w:ascii="Arial" w:hAnsi="Arial" w:cs="Arial"/>
          <w:sz w:val="20"/>
        </w:rPr>
        <w:t>%)</w:t>
      </w:r>
    </w:p>
    <w:p w:rsidR="000D23D2" w:rsidRPr="008A5D60" w:rsidRDefault="000D23D2" w:rsidP="00A55143">
      <w:pPr>
        <w:pStyle w:val="Paragraphedeliste"/>
        <w:numPr>
          <w:ilvl w:val="0"/>
          <w:numId w:val="10"/>
        </w:numPr>
        <w:tabs>
          <w:tab w:val="clear" w:pos="1065"/>
          <w:tab w:val="left" w:pos="1050"/>
        </w:tabs>
        <w:jc w:val="both"/>
        <w:rPr>
          <w:rFonts w:ascii="Arial" w:hAnsi="Arial" w:cs="Arial"/>
          <w:sz w:val="20"/>
        </w:rPr>
      </w:pPr>
      <w:r w:rsidRPr="008A5D60">
        <w:rPr>
          <w:rFonts w:ascii="Arial" w:hAnsi="Arial" w:cs="Arial"/>
          <w:b/>
          <w:i/>
          <w:sz w:val="20"/>
        </w:rPr>
        <w:t xml:space="preserve">Mesures, moyens et démarches adoptés pour un suivi technique fiable et la conservation de l’historique des opérations </w:t>
      </w:r>
      <w:r w:rsidR="00765558" w:rsidRPr="008A5D60">
        <w:rPr>
          <w:rFonts w:ascii="Arial" w:hAnsi="Arial" w:cs="Arial"/>
          <w:i/>
          <w:sz w:val="20"/>
        </w:rPr>
        <w:t>(3</w:t>
      </w:r>
      <w:r w:rsidRPr="008A5D60">
        <w:rPr>
          <w:rFonts w:ascii="Arial" w:hAnsi="Arial" w:cs="Arial"/>
          <w:i/>
          <w:sz w:val="20"/>
        </w:rPr>
        <w:t>0%)</w:t>
      </w:r>
    </w:p>
    <w:p w:rsidR="000D23D2" w:rsidRPr="008A5D60" w:rsidRDefault="000D23D2" w:rsidP="00A55143">
      <w:pPr>
        <w:pStyle w:val="Paragraphedeliste"/>
        <w:numPr>
          <w:ilvl w:val="0"/>
          <w:numId w:val="10"/>
        </w:numPr>
        <w:tabs>
          <w:tab w:val="clear" w:pos="1065"/>
          <w:tab w:val="left" w:pos="1050"/>
        </w:tabs>
        <w:jc w:val="both"/>
        <w:rPr>
          <w:rFonts w:ascii="Arial" w:hAnsi="Arial" w:cs="Arial"/>
          <w:sz w:val="20"/>
        </w:rPr>
      </w:pPr>
      <w:r w:rsidRPr="008A5D60">
        <w:rPr>
          <w:rFonts w:ascii="Arial" w:hAnsi="Arial" w:cs="Arial"/>
          <w:b/>
          <w:i/>
          <w:sz w:val="20"/>
        </w:rPr>
        <w:t xml:space="preserve">Décomposition des temps passés par les intervenants </w:t>
      </w:r>
      <w:r w:rsidRPr="008A5D60">
        <w:rPr>
          <w:rFonts w:ascii="Arial" w:hAnsi="Arial" w:cs="Arial"/>
          <w:i/>
          <w:sz w:val="20"/>
        </w:rPr>
        <w:t>(20%)</w:t>
      </w:r>
    </w:p>
    <w:p w:rsidR="000D23D2" w:rsidRPr="008A5D60" w:rsidRDefault="000D23D2" w:rsidP="00A55143">
      <w:pPr>
        <w:pStyle w:val="Paragraphedeliste"/>
        <w:numPr>
          <w:ilvl w:val="0"/>
          <w:numId w:val="10"/>
        </w:numPr>
        <w:tabs>
          <w:tab w:val="clear" w:pos="1065"/>
          <w:tab w:val="left" w:pos="1050"/>
        </w:tabs>
        <w:jc w:val="both"/>
        <w:rPr>
          <w:rFonts w:ascii="Arial" w:hAnsi="Arial" w:cs="Arial"/>
          <w:sz w:val="20"/>
        </w:rPr>
      </w:pPr>
      <w:r w:rsidRPr="008A5D60">
        <w:rPr>
          <w:rFonts w:ascii="Arial" w:hAnsi="Arial" w:cs="Arial"/>
          <w:b/>
          <w:i/>
          <w:sz w:val="20"/>
        </w:rPr>
        <w:t xml:space="preserve">Schéma de planification des dossiers </w:t>
      </w:r>
      <w:r w:rsidR="00AF3CB6" w:rsidRPr="008A5D60">
        <w:rPr>
          <w:rFonts w:ascii="Arial" w:hAnsi="Arial" w:cs="Arial"/>
          <w:i/>
          <w:sz w:val="20"/>
        </w:rPr>
        <w:t>(2</w:t>
      </w:r>
      <w:r w:rsidRPr="008A5D60">
        <w:rPr>
          <w:rFonts w:ascii="Arial" w:hAnsi="Arial" w:cs="Arial"/>
          <w:i/>
          <w:sz w:val="20"/>
        </w:rPr>
        <w:t>0%)</w:t>
      </w:r>
    </w:p>
    <w:p w:rsidR="000D23D2" w:rsidRPr="008A5D60" w:rsidRDefault="000D23D2" w:rsidP="00A55143">
      <w:pPr>
        <w:pStyle w:val="Paragraphedeliste"/>
        <w:numPr>
          <w:ilvl w:val="0"/>
          <w:numId w:val="10"/>
        </w:numPr>
        <w:tabs>
          <w:tab w:val="clear" w:pos="1065"/>
          <w:tab w:val="left" w:pos="1050"/>
        </w:tabs>
        <w:jc w:val="both"/>
        <w:rPr>
          <w:rFonts w:ascii="Arial" w:hAnsi="Arial" w:cs="Arial"/>
          <w:sz w:val="20"/>
        </w:rPr>
      </w:pPr>
    </w:p>
    <w:p w:rsidR="00491B89" w:rsidRPr="008A5D60" w:rsidRDefault="00491B89" w:rsidP="00491B89">
      <w:pPr>
        <w:jc w:val="both"/>
        <w:rPr>
          <w:rFonts w:ascii="Arial" w:hAnsi="Arial" w:cs="Arial"/>
          <w:sz w:val="20"/>
        </w:rPr>
      </w:pPr>
      <w:r w:rsidRPr="008A5D60">
        <w:rPr>
          <w:rFonts w:ascii="Arial" w:hAnsi="Arial" w:cs="Arial"/>
          <w:sz w:val="20"/>
        </w:rPr>
        <w:t xml:space="preserve">Les notes pour ce critère seront réparties de 0 à 10 selon la pertinence des éléments fournis par le candidat. </w:t>
      </w:r>
    </w:p>
    <w:p w:rsidR="00491B89" w:rsidRPr="008A5D60" w:rsidRDefault="00491B89" w:rsidP="00491B89">
      <w:pPr>
        <w:jc w:val="both"/>
        <w:rPr>
          <w:rFonts w:ascii="Arial" w:hAnsi="Arial" w:cs="Arial"/>
          <w:b/>
          <w:sz w:val="20"/>
        </w:rPr>
      </w:pPr>
    </w:p>
    <w:p w:rsidR="00637162" w:rsidRPr="008A5D60" w:rsidRDefault="00637162" w:rsidP="00637162">
      <w:pPr>
        <w:jc w:val="both"/>
        <w:rPr>
          <w:rFonts w:ascii="Arial" w:hAnsi="Arial" w:cs="Arial"/>
          <w:sz w:val="20"/>
        </w:rPr>
      </w:pPr>
      <w:r w:rsidRPr="008A5D60">
        <w:rPr>
          <w:rFonts w:ascii="Arial" w:hAnsi="Arial" w:cs="Arial"/>
          <w:b/>
          <w:sz w:val="20"/>
        </w:rPr>
        <w:t>Le prix des prestations :</w:t>
      </w:r>
      <w:r w:rsidRPr="008A5D60">
        <w:rPr>
          <w:rFonts w:ascii="Arial" w:hAnsi="Arial" w:cs="Arial"/>
          <w:sz w:val="20"/>
        </w:rPr>
        <w:t xml:space="preserve"> sera noté de la façon suivante :</w:t>
      </w:r>
    </w:p>
    <w:p w:rsidR="00765558" w:rsidRPr="006225C1" w:rsidRDefault="00637162" w:rsidP="006225C1">
      <w:pPr>
        <w:numPr>
          <w:ilvl w:val="0"/>
          <w:numId w:val="4"/>
        </w:numPr>
        <w:jc w:val="both"/>
        <w:rPr>
          <w:rFonts w:ascii="Arial" w:hAnsi="Arial" w:cs="Arial"/>
          <w:sz w:val="20"/>
        </w:rPr>
      </w:pPr>
      <w:r w:rsidRPr="008A5D60">
        <w:rPr>
          <w:rFonts w:ascii="Arial" w:hAnsi="Arial" w:cs="Arial"/>
          <w:sz w:val="20"/>
        </w:rPr>
        <w:t xml:space="preserve">10 pour </w:t>
      </w:r>
      <w:r w:rsidR="008A5D60">
        <w:rPr>
          <w:rFonts w:ascii="Arial" w:hAnsi="Arial" w:cs="Arial"/>
          <w:sz w:val="20"/>
        </w:rPr>
        <w:t>le prix le plus bas et ensuite, un classement relatif  par extrapolation linéaire selon la formule :</w:t>
      </w:r>
      <w:r w:rsidRPr="008A5D60">
        <w:rPr>
          <w:rFonts w:ascii="Arial" w:hAnsi="Arial" w:cs="Arial"/>
          <w:sz w:val="20"/>
        </w:rPr>
        <w:t xml:space="preserve"> </w:t>
      </w:r>
      <w:r w:rsidR="000D23D2" w:rsidRPr="008A5D60">
        <w:rPr>
          <w:rFonts w:ascii="Arial" w:hAnsi="Arial" w:cs="Arial"/>
          <w:sz w:val="20"/>
        </w:rPr>
        <w:t>(</w:t>
      </w:r>
      <w:r w:rsidRPr="008A5D60">
        <w:rPr>
          <w:rFonts w:ascii="Arial" w:hAnsi="Arial" w:cs="Arial"/>
          <w:sz w:val="20"/>
        </w:rPr>
        <w:t>prix le moins cher/prix proposé</w:t>
      </w:r>
      <w:r w:rsidR="000D23D2" w:rsidRPr="008A5D60">
        <w:rPr>
          <w:rFonts w:ascii="Arial" w:hAnsi="Arial" w:cs="Arial"/>
          <w:sz w:val="20"/>
        </w:rPr>
        <w:t>)</w:t>
      </w:r>
      <w:r w:rsidRPr="008A5D60">
        <w:rPr>
          <w:rFonts w:ascii="Arial" w:hAnsi="Arial" w:cs="Arial"/>
          <w:sz w:val="20"/>
        </w:rPr>
        <w:t xml:space="preserve"> X 10.</w:t>
      </w:r>
    </w:p>
    <w:p w:rsidR="003620BC" w:rsidRPr="004B2C31" w:rsidRDefault="003620BC" w:rsidP="008A5D60">
      <w:pPr>
        <w:overflowPunct/>
        <w:autoSpaceDE/>
        <w:autoSpaceDN/>
        <w:adjustRightInd/>
        <w:textAlignment w:val="auto"/>
        <w:rPr>
          <w:rFonts w:asciiTheme="minorHAnsi" w:hAnsiTheme="minorHAnsi"/>
        </w:rPr>
      </w:pPr>
    </w:p>
    <w:p w:rsidR="003620BC" w:rsidRPr="004B2C31" w:rsidRDefault="008A5D60" w:rsidP="008A5D60">
      <w:pPr>
        <w:pStyle w:val="Normal1"/>
        <w:numPr>
          <w:ilvl w:val="12"/>
          <w:numId w:val="0"/>
        </w:numPr>
        <w:pBdr>
          <w:top w:val="single" w:sz="4" w:space="1" w:color="auto"/>
          <w:left w:val="single" w:sz="4" w:space="4" w:color="auto"/>
          <w:bottom w:val="single" w:sz="4" w:space="1" w:color="auto"/>
          <w:right w:val="single" w:sz="4" w:space="4" w:color="auto"/>
        </w:pBdr>
        <w:rPr>
          <w:rFonts w:asciiTheme="minorHAnsi" w:hAnsiTheme="minorHAnsi"/>
          <w:b/>
        </w:rPr>
      </w:pPr>
      <w:r>
        <w:rPr>
          <w:rFonts w:asciiTheme="minorHAnsi" w:hAnsiTheme="minorHAnsi"/>
          <w:b/>
        </w:rPr>
        <w:t>E</w:t>
      </w:r>
      <w:r w:rsidR="003620BC" w:rsidRPr="004B2C31">
        <w:rPr>
          <w:rFonts w:asciiTheme="minorHAnsi" w:hAnsiTheme="minorHAnsi"/>
          <w:b/>
        </w:rPr>
        <w:t>nvoi dématérialisé :</w:t>
      </w:r>
    </w:p>
    <w:p w:rsidR="003620BC" w:rsidRPr="004B2C31" w:rsidRDefault="003620BC" w:rsidP="003620BC">
      <w:pPr>
        <w:pStyle w:val="Normal1"/>
        <w:rPr>
          <w:rFonts w:asciiTheme="minorHAnsi" w:hAnsiTheme="minorHAnsi"/>
        </w:rPr>
      </w:pPr>
    </w:p>
    <w:p w:rsidR="003620BC" w:rsidRPr="006705D3" w:rsidRDefault="003620BC" w:rsidP="008A5D60">
      <w:pPr>
        <w:pStyle w:val="Normal1"/>
        <w:ind w:firstLine="0"/>
        <w:rPr>
          <w:rFonts w:ascii="Arial" w:hAnsi="Arial" w:cs="Arial"/>
          <w:sz w:val="20"/>
        </w:rPr>
      </w:pPr>
      <w:r w:rsidRPr="006705D3">
        <w:rPr>
          <w:rFonts w:ascii="Arial" w:hAnsi="Arial" w:cs="Arial"/>
          <w:sz w:val="20"/>
        </w:rPr>
        <w:t xml:space="preserve">Les candidatures et les offres devront être remises par voie électronique dans les conditions suivantes : </w:t>
      </w:r>
    </w:p>
    <w:p w:rsidR="003620BC" w:rsidRPr="006705D3" w:rsidRDefault="003620BC" w:rsidP="003620BC">
      <w:pPr>
        <w:pStyle w:val="Normal1"/>
        <w:rPr>
          <w:rFonts w:ascii="Arial" w:hAnsi="Arial" w:cs="Arial"/>
          <w:sz w:val="20"/>
        </w:rPr>
      </w:pPr>
    </w:p>
    <w:p w:rsidR="003620BC" w:rsidRPr="006705D3" w:rsidRDefault="003620BC" w:rsidP="006705D3">
      <w:pPr>
        <w:pStyle w:val="Normal1"/>
        <w:ind w:firstLine="0"/>
        <w:rPr>
          <w:rFonts w:ascii="Arial" w:hAnsi="Arial" w:cs="Arial"/>
          <w:sz w:val="20"/>
        </w:rPr>
      </w:pPr>
      <w:r w:rsidRPr="004B2C31">
        <w:rPr>
          <w:rFonts w:asciiTheme="minorHAnsi" w:hAnsiTheme="minorHAnsi"/>
        </w:rPr>
        <w:t xml:space="preserve">Lorsque le candidat aura transmis son dossier accompagné d’une copie de sauvegarde sur support papier </w:t>
      </w:r>
      <w:r w:rsidRPr="006705D3">
        <w:rPr>
          <w:rFonts w:ascii="Arial" w:hAnsi="Arial" w:cs="Arial"/>
          <w:sz w:val="20"/>
        </w:rPr>
        <w:t>envoyé dans les délais impartis pour la remise des candidatures ou des offres, cette copie, identifiée com</w:t>
      </w:r>
      <w:r w:rsidR="006225C1">
        <w:rPr>
          <w:rFonts w:ascii="Arial" w:hAnsi="Arial" w:cs="Arial"/>
          <w:sz w:val="20"/>
        </w:rPr>
        <w:t>m</w:t>
      </w:r>
      <w:r w:rsidRPr="006705D3">
        <w:rPr>
          <w:rFonts w:ascii="Arial" w:hAnsi="Arial" w:cs="Arial"/>
          <w:sz w:val="20"/>
        </w:rPr>
        <w:t xml:space="preserve">e copie de sauvegarde sera placée sous pli scellé et ne sera ouverte que si : </w:t>
      </w:r>
    </w:p>
    <w:p w:rsidR="003620BC" w:rsidRPr="006705D3" w:rsidRDefault="003620BC" w:rsidP="003620BC">
      <w:pPr>
        <w:pStyle w:val="Normal1"/>
        <w:numPr>
          <w:ilvl w:val="0"/>
          <w:numId w:val="4"/>
        </w:numPr>
        <w:rPr>
          <w:rFonts w:ascii="Arial" w:hAnsi="Arial" w:cs="Arial"/>
          <w:sz w:val="20"/>
        </w:rPr>
      </w:pPr>
      <w:r w:rsidRPr="006705D3">
        <w:rPr>
          <w:rFonts w:ascii="Arial" w:hAnsi="Arial" w:cs="Arial"/>
          <w:sz w:val="20"/>
        </w:rPr>
        <w:t xml:space="preserve">Un programme informatique malveillant est détecté </w:t>
      </w:r>
    </w:p>
    <w:p w:rsidR="003620BC" w:rsidRPr="006705D3" w:rsidRDefault="003620BC" w:rsidP="003620BC">
      <w:pPr>
        <w:pStyle w:val="Normal1"/>
        <w:numPr>
          <w:ilvl w:val="0"/>
          <w:numId w:val="4"/>
        </w:numPr>
        <w:rPr>
          <w:rFonts w:ascii="Arial" w:hAnsi="Arial" w:cs="Arial"/>
          <w:sz w:val="20"/>
        </w:rPr>
      </w:pPr>
      <w:r w:rsidRPr="006705D3">
        <w:rPr>
          <w:rFonts w:ascii="Arial" w:hAnsi="Arial" w:cs="Arial"/>
          <w:sz w:val="20"/>
        </w:rPr>
        <w:t>Si la candidature ou l’offre informatique n’est pas parvenue dans les délais suite à un aléa de transmission</w:t>
      </w:r>
    </w:p>
    <w:p w:rsidR="003620BC" w:rsidRPr="006705D3" w:rsidRDefault="003620BC" w:rsidP="003620BC">
      <w:pPr>
        <w:pStyle w:val="Normal1"/>
        <w:numPr>
          <w:ilvl w:val="0"/>
          <w:numId w:val="4"/>
        </w:numPr>
        <w:rPr>
          <w:rFonts w:ascii="Arial" w:hAnsi="Arial" w:cs="Arial"/>
          <w:sz w:val="20"/>
        </w:rPr>
      </w:pPr>
      <w:r w:rsidRPr="006705D3">
        <w:rPr>
          <w:rFonts w:ascii="Arial" w:hAnsi="Arial" w:cs="Arial"/>
          <w:sz w:val="20"/>
        </w:rPr>
        <w:t xml:space="preserve">Si la candidature ou l’offre n’a pu être ouverte. </w:t>
      </w:r>
    </w:p>
    <w:p w:rsidR="003620BC" w:rsidRPr="006705D3" w:rsidRDefault="003620BC" w:rsidP="006705D3">
      <w:pPr>
        <w:pStyle w:val="Normal1"/>
        <w:ind w:firstLine="0"/>
        <w:rPr>
          <w:rFonts w:ascii="Arial" w:hAnsi="Arial" w:cs="Arial"/>
          <w:sz w:val="20"/>
        </w:rPr>
      </w:pPr>
      <w:r w:rsidRPr="006705D3">
        <w:rPr>
          <w:rFonts w:ascii="Arial" w:hAnsi="Arial" w:cs="Arial"/>
          <w:sz w:val="20"/>
        </w:rPr>
        <w:t xml:space="preserve">Le pli contenant la copie de sauvegarde sera détruit par le maître d’ouvrage s’il n’est pas ouvert. </w:t>
      </w:r>
    </w:p>
    <w:p w:rsidR="003620BC" w:rsidRPr="006705D3" w:rsidRDefault="003620BC" w:rsidP="003620BC">
      <w:pPr>
        <w:pStyle w:val="Normal1"/>
        <w:rPr>
          <w:rFonts w:ascii="Arial" w:hAnsi="Arial" w:cs="Arial"/>
          <w:sz w:val="20"/>
        </w:rPr>
      </w:pPr>
    </w:p>
    <w:p w:rsidR="003620BC" w:rsidRPr="006705D3" w:rsidRDefault="003620BC" w:rsidP="006705D3">
      <w:pPr>
        <w:pStyle w:val="Normal1"/>
        <w:ind w:firstLine="0"/>
        <w:rPr>
          <w:rFonts w:ascii="Arial" w:hAnsi="Arial" w:cs="Arial"/>
          <w:sz w:val="20"/>
        </w:rPr>
      </w:pPr>
      <w:r w:rsidRPr="006705D3">
        <w:rPr>
          <w:rFonts w:ascii="Arial" w:hAnsi="Arial" w:cs="Arial"/>
          <w:sz w:val="20"/>
        </w:rPr>
        <w:t xml:space="preserve">Le pli cacheté contenant la copie de sauvegarde sera envoyé ou remis à l’adresse suivante et portera les mentions : </w:t>
      </w:r>
    </w:p>
    <w:p w:rsidR="003620BC" w:rsidRPr="006705D3" w:rsidRDefault="003620BC" w:rsidP="003620BC">
      <w:pPr>
        <w:pStyle w:val="Normal1"/>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2"/>
      </w:tblGrid>
      <w:tr w:rsidR="003620BC" w:rsidRPr="004B2C31" w:rsidTr="003620BC">
        <w:tc>
          <w:tcPr>
            <w:tcW w:w="10062" w:type="dxa"/>
          </w:tcPr>
          <w:p w:rsidR="003620BC" w:rsidRPr="006705D3" w:rsidRDefault="003620BC" w:rsidP="00CD2E89">
            <w:pPr>
              <w:pStyle w:val="Normal1"/>
              <w:ind w:firstLine="0"/>
              <w:jc w:val="center"/>
              <w:rPr>
                <w:rFonts w:ascii="Arial" w:hAnsi="Arial" w:cs="Arial"/>
                <w:sz w:val="20"/>
              </w:rPr>
            </w:pPr>
            <w:r w:rsidRPr="006705D3">
              <w:rPr>
                <w:rFonts w:ascii="Arial" w:hAnsi="Arial" w:cs="Arial"/>
                <w:sz w:val="20"/>
              </w:rPr>
              <w:t>Monsieur le Maire – Ville des Trois-Ilets</w:t>
            </w:r>
          </w:p>
          <w:p w:rsidR="003620BC" w:rsidRPr="006705D3" w:rsidRDefault="003620BC" w:rsidP="00CD2E89">
            <w:pPr>
              <w:pStyle w:val="Normal1"/>
              <w:ind w:firstLine="0"/>
              <w:jc w:val="center"/>
              <w:rPr>
                <w:rFonts w:ascii="Arial" w:hAnsi="Arial" w:cs="Arial"/>
                <w:sz w:val="20"/>
              </w:rPr>
            </w:pPr>
            <w:r w:rsidRPr="006705D3">
              <w:rPr>
                <w:rFonts w:ascii="Arial" w:hAnsi="Arial" w:cs="Arial"/>
                <w:sz w:val="20"/>
              </w:rPr>
              <w:t xml:space="preserve">Adresse : 1, rue </w:t>
            </w:r>
            <w:r w:rsidR="00CD2E89" w:rsidRPr="006705D3">
              <w:rPr>
                <w:rFonts w:ascii="Arial" w:hAnsi="Arial" w:cs="Arial"/>
                <w:sz w:val="20"/>
              </w:rPr>
              <w:t>Epiphane de MOIRANS</w:t>
            </w:r>
            <w:r w:rsidRPr="006705D3">
              <w:rPr>
                <w:rFonts w:ascii="Arial" w:hAnsi="Arial" w:cs="Arial"/>
                <w:sz w:val="20"/>
              </w:rPr>
              <w:t xml:space="preserve"> – 97229 TROIS-ILETS</w:t>
            </w:r>
          </w:p>
          <w:p w:rsidR="00E42183" w:rsidRPr="006705D3" w:rsidRDefault="00E42183" w:rsidP="00CD2E89">
            <w:pPr>
              <w:pStyle w:val="Normal1"/>
              <w:ind w:firstLine="0"/>
              <w:jc w:val="center"/>
              <w:rPr>
                <w:rFonts w:ascii="Arial" w:hAnsi="Arial" w:cs="Arial"/>
                <w:sz w:val="20"/>
              </w:rPr>
            </w:pPr>
            <w:r w:rsidRPr="006705D3">
              <w:rPr>
                <w:rFonts w:ascii="Arial" w:hAnsi="Arial" w:cs="Arial"/>
                <w:sz w:val="20"/>
              </w:rPr>
              <w:t xml:space="preserve">Offre pour : Accord – Cadre – Prestations topographiques sur le territoire de la ville </w:t>
            </w:r>
            <w:r w:rsidR="006705D3" w:rsidRPr="006705D3">
              <w:rPr>
                <w:rFonts w:ascii="Arial" w:hAnsi="Arial" w:cs="Arial"/>
                <w:sz w:val="20"/>
              </w:rPr>
              <w:t xml:space="preserve">des Trois-Ilets au titre de </w:t>
            </w:r>
            <w:r w:rsidR="006225C1">
              <w:rPr>
                <w:rFonts w:ascii="Arial" w:hAnsi="Arial" w:cs="Arial"/>
                <w:sz w:val="20"/>
              </w:rPr>
              <w:t>2022-2026</w:t>
            </w:r>
          </w:p>
          <w:p w:rsidR="003620BC" w:rsidRPr="004B2C31" w:rsidRDefault="003620BC" w:rsidP="00CD2E89">
            <w:pPr>
              <w:pStyle w:val="Normal1"/>
              <w:ind w:firstLine="0"/>
              <w:jc w:val="center"/>
              <w:rPr>
                <w:rFonts w:asciiTheme="minorHAnsi" w:hAnsiTheme="minorHAnsi"/>
                <w:b/>
              </w:rPr>
            </w:pPr>
            <w:r w:rsidRPr="006705D3">
              <w:rPr>
                <w:rFonts w:ascii="Arial" w:hAnsi="Arial" w:cs="Arial"/>
                <w:b/>
                <w:sz w:val="20"/>
              </w:rPr>
              <w:t>NE PAS OUVRIR – COPIE DE SAUVEGARDE</w:t>
            </w:r>
          </w:p>
        </w:tc>
      </w:tr>
    </w:tbl>
    <w:p w:rsidR="003620BC" w:rsidRPr="004B2C31" w:rsidRDefault="003620BC" w:rsidP="003620BC">
      <w:pPr>
        <w:pStyle w:val="Normal1"/>
        <w:ind w:firstLine="0"/>
        <w:rPr>
          <w:rFonts w:asciiTheme="minorHAnsi" w:hAnsiTheme="minorHAnsi"/>
        </w:rPr>
      </w:pPr>
    </w:p>
    <w:p w:rsidR="003620BC" w:rsidRPr="008F11BD" w:rsidRDefault="003620BC" w:rsidP="003620BC">
      <w:pPr>
        <w:pStyle w:val="Normal1"/>
        <w:rPr>
          <w:rFonts w:asciiTheme="minorHAnsi" w:hAnsiTheme="minorHAnsi"/>
        </w:rPr>
      </w:pPr>
    </w:p>
    <w:p w:rsidR="003620BC" w:rsidRPr="006705D3" w:rsidRDefault="00260AF5" w:rsidP="006705D3">
      <w:pPr>
        <w:pStyle w:val="Titre1"/>
        <w:pBdr>
          <w:bottom w:val="single" w:sz="4" w:space="1" w:color="auto"/>
        </w:pBdr>
        <w:rPr>
          <w:rFonts w:asciiTheme="minorHAnsi" w:hAnsiTheme="minorHAnsi"/>
          <w:color w:val="002060"/>
          <w:u w:val="none"/>
        </w:rPr>
      </w:pPr>
      <w:r w:rsidRPr="006705D3">
        <w:rPr>
          <w:rFonts w:asciiTheme="minorHAnsi" w:hAnsiTheme="minorHAnsi"/>
          <w:color w:val="002060"/>
          <w:u w:val="none"/>
        </w:rPr>
        <w:t>Article 9</w:t>
      </w:r>
      <w:r w:rsidR="003620BC" w:rsidRPr="006705D3">
        <w:rPr>
          <w:rFonts w:asciiTheme="minorHAnsi" w:hAnsiTheme="minorHAnsi"/>
          <w:color w:val="002060"/>
          <w:u w:val="none"/>
        </w:rPr>
        <w:t> : Renseignements complémentaires</w:t>
      </w:r>
    </w:p>
    <w:p w:rsidR="003620BC" w:rsidRPr="004B2C31" w:rsidRDefault="003620BC" w:rsidP="003620BC">
      <w:pPr>
        <w:pStyle w:val="Titre2"/>
        <w:rPr>
          <w:rFonts w:asciiTheme="minorHAnsi" w:hAnsiTheme="minorHAnsi"/>
        </w:rPr>
      </w:pPr>
      <w:bookmarkStart w:id="12" w:name="_Toc527526966"/>
    </w:p>
    <w:p w:rsidR="003620BC" w:rsidRPr="006705D3" w:rsidRDefault="003620BC" w:rsidP="003620BC">
      <w:pPr>
        <w:pStyle w:val="Titre2"/>
        <w:rPr>
          <w:rFonts w:cs="Arial"/>
          <w:color w:val="FF0000"/>
          <w:sz w:val="20"/>
        </w:rPr>
      </w:pPr>
      <w:bookmarkStart w:id="13" w:name="_Toc26757885"/>
      <w:r w:rsidRPr="006705D3">
        <w:rPr>
          <w:rFonts w:cs="Arial"/>
          <w:color w:val="FF0000"/>
          <w:sz w:val="20"/>
        </w:rPr>
        <w:t>6.1 - Demande de renseignements</w:t>
      </w:r>
      <w:bookmarkEnd w:id="12"/>
      <w:bookmarkEnd w:id="13"/>
    </w:p>
    <w:p w:rsidR="003620BC" w:rsidRPr="006705D3" w:rsidRDefault="003620BC" w:rsidP="003620BC">
      <w:pPr>
        <w:pStyle w:val="Normal2"/>
        <w:rPr>
          <w:rFonts w:ascii="Arial" w:hAnsi="Arial" w:cs="Arial"/>
          <w:sz w:val="20"/>
        </w:rPr>
      </w:pPr>
    </w:p>
    <w:p w:rsidR="003620BC" w:rsidRPr="006705D3" w:rsidRDefault="003620BC" w:rsidP="006705D3">
      <w:pPr>
        <w:pStyle w:val="Normal2"/>
        <w:ind w:left="0" w:firstLine="0"/>
        <w:rPr>
          <w:rFonts w:ascii="Arial" w:hAnsi="Arial" w:cs="Arial"/>
          <w:sz w:val="20"/>
        </w:rPr>
      </w:pPr>
      <w:r w:rsidRPr="006705D3">
        <w:rPr>
          <w:rFonts w:ascii="Arial" w:hAnsi="Arial" w:cs="Arial"/>
          <w:sz w:val="20"/>
        </w:rPr>
        <w:t xml:space="preserve">Pour obtenir tous les renseignements complémentaires qui leur seraient nécessaires au cours de leur étude, les candidats devront faire parvenir au plus tard </w:t>
      </w:r>
      <w:r w:rsidR="006225C1">
        <w:rPr>
          <w:rFonts w:ascii="Arial" w:hAnsi="Arial" w:cs="Arial"/>
          <w:sz w:val="20"/>
        </w:rPr>
        <w:t>8</w:t>
      </w:r>
      <w:bookmarkStart w:id="14" w:name="_GoBack"/>
      <w:bookmarkEnd w:id="14"/>
      <w:r w:rsidRPr="006705D3">
        <w:rPr>
          <w:rFonts w:ascii="Arial" w:hAnsi="Arial" w:cs="Arial"/>
          <w:sz w:val="20"/>
        </w:rPr>
        <w:t xml:space="preserve"> jours avant la date limite de réception des offres, </w:t>
      </w:r>
      <w:r w:rsidR="006705D3">
        <w:rPr>
          <w:rFonts w:ascii="Arial" w:hAnsi="Arial" w:cs="Arial"/>
          <w:sz w:val="20"/>
        </w:rPr>
        <w:t xml:space="preserve">via le profil acheteur du pouvoir adjudicateur. </w:t>
      </w:r>
    </w:p>
    <w:p w:rsidR="003620BC" w:rsidRPr="008F11BD" w:rsidRDefault="003620BC" w:rsidP="006225C1">
      <w:pPr>
        <w:pStyle w:val="Normal2"/>
        <w:ind w:left="0" w:firstLine="0"/>
        <w:rPr>
          <w:rFonts w:asciiTheme="minorHAnsi" w:hAnsiTheme="minorHAnsi"/>
          <w:b/>
        </w:rPr>
      </w:pPr>
    </w:p>
    <w:p w:rsidR="003620BC" w:rsidRPr="00AD3143" w:rsidRDefault="003620BC" w:rsidP="006705D3">
      <w:pPr>
        <w:pStyle w:val="Normal2"/>
        <w:ind w:left="0" w:firstLine="0"/>
        <w:rPr>
          <w:rFonts w:ascii="Arial" w:hAnsi="Arial" w:cs="Arial"/>
          <w:sz w:val="20"/>
        </w:rPr>
      </w:pPr>
      <w:r w:rsidRPr="00AD3143">
        <w:rPr>
          <w:rFonts w:ascii="Arial" w:hAnsi="Arial" w:cs="Arial"/>
          <w:sz w:val="20"/>
        </w:rPr>
        <w:t>U</w:t>
      </w:r>
      <w:r w:rsidR="006705D3" w:rsidRPr="00AD3143">
        <w:rPr>
          <w:rFonts w:ascii="Arial" w:hAnsi="Arial" w:cs="Arial"/>
          <w:sz w:val="20"/>
        </w:rPr>
        <w:t>ne réponse sera alors adressée</w:t>
      </w:r>
      <w:r w:rsidRPr="00AD3143">
        <w:rPr>
          <w:rFonts w:ascii="Arial" w:hAnsi="Arial" w:cs="Arial"/>
          <w:sz w:val="20"/>
        </w:rPr>
        <w:t xml:space="preserve"> à toutes les entreprises ayant retiré le dossier 6 jours au plus tard avant la date limite de réception des offres.</w:t>
      </w:r>
    </w:p>
    <w:p w:rsidR="00550DB6" w:rsidRPr="00AD3143" w:rsidRDefault="00550DB6" w:rsidP="003620BC">
      <w:pPr>
        <w:pStyle w:val="Normal2"/>
        <w:rPr>
          <w:rFonts w:ascii="Arial" w:hAnsi="Arial" w:cs="Arial"/>
          <w:sz w:val="20"/>
        </w:rPr>
      </w:pPr>
    </w:p>
    <w:p w:rsidR="003620BC" w:rsidRPr="00AD3143" w:rsidRDefault="003620BC" w:rsidP="00AD3143">
      <w:pPr>
        <w:pStyle w:val="Normal2"/>
        <w:ind w:left="0" w:firstLine="0"/>
        <w:rPr>
          <w:rFonts w:ascii="Arial" w:hAnsi="Arial" w:cs="Arial"/>
          <w:color w:val="FF0000"/>
          <w:sz w:val="20"/>
        </w:rPr>
      </w:pPr>
    </w:p>
    <w:p w:rsidR="003620BC" w:rsidRPr="00AD3143" w:rsidRDefault="003620BC" w:rsidP="003620BC">
      <w:pPr>
        <w:pStyle w:val="Titre2"/>
        <w:rPr>
          <w:rFonts w:cs="Arial"/>
          <w:color w:val="FF0000"/>
          <w:sz w:val="20"/>
        </w:rPr>
      </w:pPr>
      <w:bookmarkStart w:id="15" w:name="_Toc527526967"/>
      <w:bookmarkStart w:id="16" w:name="_Toc26757886"/>
      <w:r w:rsidRPr="00AD3143">
        <w:rPr>
          <w:rFonts w:cs="Arial"/>
          <w:color w:val="FF0000"/>
          <w:sz w:val="20"/>
        </w:rPr>
        <w:t>6.2 - Documents complémentaires</w:t>
      </w:r>
      <w:bookmarkEnd w:id="15"/>
      <w:bookmarkEnd w:id="16"/>
    </w:p>
    <w:p w:rsidR="003620BC" w:rsidRPr="00AD3143" w:rsidRDefault="003620BC" w:rsidP="003620BC">
      <w:pPr>
        <w:pStyle w:val="Normal2"/>
        <w:rPr>
          <w:rFonts w:ascii="Arial" w:hAnsi="Arial" w:cs="Arial"/>
          <w:sz w:val="20"/>
        </w:rPr>
      </w:pPr>
    </w:p>
    <w:p w:rsidR="003620BC" w:rsidRPr="00AD3143" w:rsidRDefault="003620BC" w:rsidP="00AD3143">
      <w:pPr>
        <w:pStyle w:val="Normal2"/>
        <w:ind w:left="0" w:firstLine="0"/>
        <w:rPr>
          <w:rFonts w:ascii="Arial" w:hAnsi="Arial" w:cs="Arial"/>
          <w:sz w:val="20"/>
        </w:rPr>
      </w:pPr>
      <w:r w:rsidRPr="00AD3143">
        <w:rPr>
          <w:rFonts w:ascii="Arial" w:hAnsi="Arial" w:cs="Arial"/>
          <w:sz w:val="20"/>
        </w:rPr>
        <w:t>Les documents complémentaires sont envoyés dans les 6 jours qui suivent la réception de la demande.</w:t>
      </w:r>
    </w:p>
    <w:p w:rsidR="003620BC" w:rsidRPr="00AD3143" w:rsidRDefault="003620BC" w:rsidP="003620BC">
      <w:pPr>
        <w:pStyle w:val="Normal2"/>
        <w:rPr>
          <w:rFonts w:ascii="Arial" w:hAnsi="Arial" w:cs="Arial"/>
          <w:sz w:val="20"/>
        </w:rPr>
      </w:pPr>
    </w:p>
    <w:p w:rsidR="003620BC" w:rsidRPr="004B2C31" w:rsidRDefault="003620BC">
      <w:pPr>
        <w:pStyle w:val="Normal1"/>
        <w:ind w:firstLine="0"/>
        <w:rPr>
          <w:rFonts w:asciiTheme="minorHAnsi" w:hAnsiTheme="minorHAnsi"/>
        </w:rPr>
      </w:pPr>
    </w:p>
    <w:p w:rsidR="003620BC" w:rsidRPr="004B2C31" w:rsidRDefault="003620BC">
      <w:pPr>
        <w:pStyle w:val="Normal1"/>
        <w:ind w:firstLine="0"/>
        <w:rPr>
          <w:rFonts w:asciiTheme="minorHAnsi" w:hAnsiTheme="minorHAnsi"/>
        </w:rPr>
      </w:pPr>
    </w:p>
    <w:p w:rsidR="003620BC" w:rsidRPr="004B2C31" w:rsidRDefault="003620BC">
      <w:pPr>
        <w:pStyle w:val="Normal1"/>
        <w:ind w:firstLine="0"/>
        <w:rPr>
          <w:rFonts w:asciiTheme="minorHAnsi" w:hAnsiTheme="minorHAnsi"/>
        </w:rPr>
      </w:pPr>
    </w:p>
    <w:p w:rsidR="00F4534D" w:rsidRPr="004B2C31" w:rsidRDefault="00F4534D">
      <w:pPr>
        <w:pStyle w:val="Normal1"/>
        <w:ind w:firstLine="0"/>
        <w:rPr>
          <w:rFonts w:asciiTheme="minorHAnsi" w:hAnsiTheme="minorHAnsi"/>
        </w:rPr>
      </w:pPr>
    </w:p>
    <w:p w:rsidR="000033BB" w:rsidRPr="004B2C31" w:rsidRDefault="00765558" w:rsidP="00765558">
      <w:pPr>
        <w:pStyle w:val="Normal1"/>
        <w:tabs>
          <w:tab w:val="clear" w:pos="567"/>
          <w:tab w:val="clear" w:pos="851"/>
          <w:tab w:val="left" w:pos="6420"/>
        </w:tabs>
        <w:rPr>
          <w:rFonts w:asciiTheme="minorHAnsi" w:hAnsiTheme="minorHAnsi"/>
        </w:rPr>
      </w:pPr>
      <w:r w:rsidRPr="004B2C31">
        <w:rPr>
          <w:rFonts w:asciiTheme="minorHAnsi" w:hAnsiTheme="minorHAnsi"/>
        </w:rPr>
        <w:tab/>
      </w:r>
      <w:r w:rsidR="00AD3143">
        <w:rPr>
          <w:rFonts w:asciiTheme="minorHAnsi" w:hAnsiTheme="minorHAnsi"/>
        </w:rPr>
        <w:tab/>
      </w:r>
      <w:r w:rsidR="00AD3143">
        <w:rPr>
          <w:rFonts w:asciiTheme="minorHAnsi" w:hAnsiTheme="minorHAnsi"/>
        </w:rPr>
        <w:tab/>
      </w:r>
      <w:r w:rsidR="00AD3143">
        <w:rPr>
          <w:rFonts w:asciiTheme="minorHAnsi" w:hAnsiTheme="minorHAnsi"/>
        </w:rPr>
        <w:tab/>
      </w:r>
      <w:r w:rsidR="00AD3143">
        <w:rPr>
          <w:rFonts w:asciiTheme="minorHAnsi" w:hAnsiTheme="minorHAnsi"/>
        </w:rPr>
        <w:tab/>
      </w:r>
      <w:r w:rsidRPr="004B2C31">
        <w:rPr>
          <w:rFonts w:asciiTheme="minorHAnsi" w:hAnsiTheme="minorHAnsi"/>
        </w:rPr>
        <w:t>Fin du R.C</w:t>
      </w:r>
    </w:p>
    <w:p w:rsidR="00AC097C" w:rsidRPr="004B2C31" w:rsidRDefault="00AC097C" w:rsidP="00847E3C">
      <w:pPr>
        <w:pStyle w:val="Normal2"/>
        <w:ind w:left="0" w:firstLine="0"/>
        <w:rPr>
          <w:rFonts w:asciiTheme="minorHAnsi" w:hAnsiTheme="minorHAnsi"/>
        </w:rPr>
      </w:pPr>
    </w:p>
    <w:sectPr w:rsidR="00AC097C" w:rsidRPr="004B2C31" w:rsidSect="009F3C18">
      <w:footerReference w:type="default" r:id="rId10"/>
      <w:type w:val="continuous"/>
      <w:pgSz w:w="11907" w:h="16840" w:code="9"/>
      <w:pgMar w:top="720" w:right="720" w:bottom="720" w:left="720" w:header="851" w:footer="851"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0BC" w:rsidRDefault="003620BC">
      <w:r>
        <w:separator/>
      </w:r>
    </w:p>
  </w:endnote>
  <w:endnote w:type="continuationSeparator" w:id="0">
    <w:p w:rsidR="003620BC" w:rsidRDefault="00362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BC" w:rsidRPr="00AC510D" w:rsidRDefault="003620BC" w:rsidP="00AC510D">
    <w:pPr>
      <w:pStyle w:val="Pieddepage"/>
      <w:jc w:val="right"/>
      <w:rPr>
        <w:rFonts w:asciiTheme="minorHAnsi" w:hAnsiTheme="minorHAnsi"/>
        <w:sz w:val="18"/>
        <w:szCs w:val="18"/>
      </w:rPr>
    </w:pPr>
    <w:r w:rsidRPr="00AC510D">
      <w:rPr>
        <w:rStyle w:val="Numrodepage"/>
        <w:rFonts w:asciiTheme="minorHAnsi" w:hAnsiTheme="minorHAnsi"/>
        <w:sz w:val="18"/>
        <w:szCs w:val="18"/>
      </w:rPr>
      <w:t xml:space="preserve">Page  </w:t>
    </w:r>
    <w:r w:rsidR="008A4D19" w:rsidRPr="00AC510D">
      <w:rPr>
        <w:rStyle w:val="Numrodepage"/>
        <w:rFonts w:asciiTheme="minorHAnsi" w:hAnsiTheme="minorHAnsi"/>
        <w:sz w:val="18"/>
        <w:szCs w:val="18"/>
      </w:rPr>
      <w:fldChar w:fldCharType="begin"/>
    </w:r>
    <w:r w:rsidRPr="00AC510D">
      <w:rPr>
        <w:rStyle w:val="Numrodepage"/>
        <w:rFonts w:asciiTheme="minorHAnsi" w:hAnsiTheme="minorHAnsi"/>
        <w:sz w:val="18"/>
        <w:szCs w:val="18"/>
      </w:rPr>
      <w:instrText xml:space="preserve"> PAGE </w:instrText>
    </w:r>
    <w:r w:rsidR="008A4D19" w:rsidRPr="00AC510D">
      <w:rPr>
        <w:rStyle w:val="Numrodepage"/>
        <w:rFonts w:asciiTheme="minorHAnsi" w:hAnsiTheme="minorHAnsi"/>
        <w:sz w:val="18"/>
        <w:szCs w:val="18"/>
      </w:rPr>
      <w:fldChar w:fldCharType="separate"/>
    </w:r>
    <w:r w:rsidR="006225C1">
      <w:rPr>
        <w:rStyle w:val="Numrodepage"/>
        <w:rFonts w:asciiTheme="minorHAnsi" w:hAnsiTheme="minorHAnsi"/>
        <w:noProof/>
        <w:sz w:val="18"/>
        <w:szCs w:val="18"/>
      </w:rPr>
      <w:t>1</w:t>
    </w:r>
    <w:r w:rsidR="008A4D19" w:rsidRPr="00AC510D">
      <w:rPr>
        <w:rStyle w:val="Numrodepage"/>
        <w:rFonts w:asciiTheme="minorHAnsi" w:hAnsiTheme="minorHAnsi"/>
        <w:sz w:val="18"/>
        <w:szCs w:val="18"/>
      </w:rPr>
      <w:fldChar w:fldCharType="end"/>
    </w:r>
    <w:r w:rsidRPr="00AC510D">
      <w:rPr>
        <w:rStyle w:val="Numrodepage"/>
        <w:rFonts w:asciiTheme="minorHAnsi" w:hAnsiTheme="minorHAnsi"/>
        <w:sz w:val="18"/>
        <w:szCs w:val="18"/>
      </w:rPr>
      <w:t>- RC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0BC" w:rsidRDefault="003620BC">
      <w:r>
        <w:separator/>
      </w:r>
    </w:p>
  </w:footnote>
  <w:footnote w:type="continuationSeparator" w:id="0">
    <w:p w:rsidR="003620BC" w:rsidRDefault="003620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7B03B66"/>
    <w:lvl w:ilvl="0">
      <w:numFmt w:val="decimal"/>
      <w:lvlText w:val="*"/>
      <w:lvlJc w:val="left"/>
    </w:lvl>
  </w:abstractNum>
  <w:abstractNum w:abstractNumId="1" w15:restartNumberingAfterBreak="0">
    <w:nsid w:val="0D1E7013"/>
    <w:multiLevelType w:val="singleLevel"/>
    <w:tmpl w:val="D6BC76FC"/>
    <w:lvl w:ilvl="0">
      <w:start w:val="1"/>
      <w:numFmt w:val="decimal"/>
      <w:lvlText w:val="%1."/>
      <w:legacy w:legacy="1" w:legacySpace="0" w:legacyIndent="360"/>
      <w:lvlJc w:val="left"/>
      <w:pPr>
        <w:ind w:left="360" w:hanging="360"/>
      </w:pPr>
    </w:lvl>
  </w:abstractNum>
  <w:abstractNum w:abstractNumId="2" w15:restartNumberingAfterBreak="0">
    <w:nsid w:val="0FF67E55"/>
    <w:multiLevelType w:val="hybridMultilevel"/>
    <w:tmpl w:val="1ED2C86C"/>
    <w:lvl w:ilvl="0" w:tplc="68E213C8">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9F428D"/>
    <w:multiLevelType w:val="hybridMultilevel"/>
    <w:tmpl w:val="94B2DFF0"/>
    <w:lvl w:ilvl="0" w:tplc="7A8E14DC">
      <w:start w:val="7"/>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2AFC34DE"/>
    <w:multiLevelType w:val="hybridMultilevel"/>
    <w:tmpl w:val="6052B394"/>
    <w:lvl w:ilvl="0" w:tplc="D188EF0C">
      <w:start w:val="1"/>
      <w:numFmt w:val="bullet"/>
      <w:lvlText w:val="-"/>
      <w:lvlJc w:val="left"/>
      <w:pPr>
        <w:ind w:left="1724" w:hanging="360"/>
      </w:pPr>
      <w:rPr>
        <w:rFonts w:ascii="Times New Roman" w:eastAsia="Times New Roman" w:hAnsi="Times New Roman" w:cs="Times New Roman"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5" w15:restartNumberingAfterBreak="0">
    <w:nsid w:val="3A226EF6"/>
    <w:multiLevelType w:val="hybridMultilevel"/>
    <w:tmpl w:val="38FC85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C4A7684"/>
    <w:multiLevelType w:val="hybridMultilevel"/>
    <w:tmpl w:val="6B96F130"/>
    <w:lvl w:ilvl="0" w:tplc="06C88DCC">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15:restartNumberingAfterBreak="0">
    <w:nsid w:val="4F2B5FEB"/>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8" w15:restartNumberingAfterBreak="0">
    <w:nsid w:val="575109FA"/>
    <w:multiLevelType w:val="hybridMultilevel"/>
    <w:tmpl w:val="4A8AF0DE"/>
    <w:lvl w:ilvl="0" w:tplc="E326ED62">
      <w:start w:val="2"/>
      <w:numFmt w:val="bullet"/>
      <w:lvlText w:val="-"/>
      <w:lvlJc w:val="left"/>
      <w:pPr>
        <w:tabs>
          <w:tab w:val="num" w:pos="1498"/>
        </w:tabs>
        <w:ind w:left="1498" w:hanging="360"/>
      </w:pPr>
      <w:rPr>
        <w:rFonts w:ascii="Times New Roman" w:eastAsia="Times New Roman" w:hAnsi="Times New Roman" w:cs="Times New Roman" w:hint="default"/>
      </w:rPr>
    </w:lvl>
    <w:lvl w:ilvl="1" w:tplc="040C0003" w:tentative="1">
      <w:start w:val="1"/>
      <w:numFmt w:val="bullet"/>
      <w:lvlText w:val="o"/>
      <w:lvlJc w:val="left"/>
      <w:pPr>
        <w:tabs>
          <w:tab w:val="num" w:pos="2218"/>
        </w:tabs>
        <w:ind w:left="2218" w:hanging="360"/>
      </w:pPr>
      <w:rPr>
        <w:rFonts w:ascii="Courier New" w:hAnsi="Courier New" w:cs="Courier New" w:hint="default"/>
      </w:rPr>
    </w:lvl>
    <w:lvl w:ilvl="2" w:tplc="040C0005" w:tentative="1">
      <w:start w:val="1"/>
      <w:numFmt w:val="bullet"/>
      <w:lvlText w:val=""/>
      <w:lvlJc w:val="left"/>
      <w:pPr>
        <w:tabs>
          <w:tab w:val="num" w:pos="2938"/>
        </w:tabs>
        <w:ind w:left="2938" w:hanging="360"/>
      </w:pPr>
      <w:rPr>
        <w:rFonts w:ascii="Wingdings" w:hAnsi="Wingdings" w:hint="default"/>
      </w:rPr>
    </w:lvl>
    <w:lvl w:ilvl="3" w:tplc="040C0001" w:tentative="1">
      <w:start w:val="1"/>
      <w:numFmt w:val="bullet"/>
      <w:lvlText w:val=""/>
      <w:lvlJc w:val="left"/>
      <w:pPr>
        <w:tabs>
          <w:tab w:val="num" w:pos="3658"/>
        </w:tabs>
        <w:ind w:left="3658" w:hanging="360"/>
      </w:pPr>
      <w:rPr>
        <w:rFonts w:ascii="Symbol" w:hAnsi="Symbol" w:hint="default"/>
      </w:rPr>
    </w:lvl>
    <w:lvl w:ilvl="4" w:tplc="040C0003" w:tentative="1">
      <w:start w:val="1"/>
      <w:numFmt w:val="bullet"/>
      <w:lvlText w:val="o"/>
      <w:lvlJc w:val="left"/>
      <w:pPr>
        <w:tabs>
          <w:tab w:val="num" w:pos="4378"/>
        </w:tabs>
        <w:ind w:left="4378" w:hanging="360"/>
      </w:pPr>
      <w:rPr>
        <w:rFonts w:ascii="Courier New" w:hAnsi="Courier New" w:cs="Courier New" w:hint="default"/>
      </w:rPr>
    </w:lvl>
    <w:lvl w:ilvl="5" w:tplc="040C0005" w:tentative="1">
      <w:start w:val="1"/>
      <w:numFmt w:val="bullet"/>
      <w:lvlText w:val=""/>
      <w:lvlJc w:val="left"/>
      <w:pPr>
        <w:tabs>
          <w:tab w:val="num" w:pos="5098"/>
        </w:tabs>
        <w:ind w:left="5098" w:hanging="360"/>
      </w:pPr>
      <w:rPr>
        <w:rFonts w:ascii="Wingdings" w:hAnsi="Wingdings" w:hint="default"/>
      </w:rPr>
    </w:lvl>
    <w:lvl w:ilvl="6" w:tplc="040C0001" w:tentative="1">
      <w:start w:val="1"/>
      <w:numFmt w:val="bullet"/>
      <w:lvlText w:val=""/>
      <w:lvlJc w:val="left"/>
      <w:pPr>
        <w:tabs>
          <w:tab w:val="num" w:pos="5818"/>
        </w:tabs>
        <w:ind w:left="5818" w:hanging="360"/>
      </w:pPr>
      <w:rPr>
        <w:rFonts w:ascii="Symbol" w:hAnsi="Symbol" w:hint="default"/>
      </w:rPr>
    </w:lvl>
    <w:lvl w:ilvl="7" w:tplc="040C0003" w:tentative="1">
      <w:start w:val="1"/>
      <w:numFmt w:val="bullet"/>
      <w:lvlText w:val="o"/>
      <w:lvlJc w:val="left"/>
      <w:pPr>
        <w:tabs>
          <w:tab w:val="num" w:pos="6538"/>
        </w:tabs>
        <w:ind w:left="6538" w:hanging="360"/>
      </w:pPr>
      <w:rPr>
        <w:rFonts w:ascii="Courier New" w:hAnsi="Courier New" w:cs="Courier New" w:hint="default"/>
      </w:rPr>
    </w:lvl>
    <w:lvl w:ilvl="8" w:tplc="040C0005" w:tentative="1">
      <w:start w:val="1"/>
      <w:numFmt w:val="bullet"/>
      <w:lvlText w:val=""/>
      <w:lvlJc w:val="left"/>
      <w:pPr>
        <w:tabs>
          <w:tab w:val="num" w:pos="7258"/>
        </w:tabs>
        <w:ind w:left="7258" w:hanging="360"/>
      </w:pPr>
      <w:rPr>
        <w:rFonts w:ascii="Wingdings" w:hAnsi="Wingdings" w:hint="default"/>
      </w:rPr>
    </w:lvl>
  </w:abstractNum>
  <w:abstractNum w:abstractNumId="9" w15:restartNumberingAfterBreak="0">
    <w:nsid w:val="5CF3276A"/>
    <w:multiLevelType w:val="hybridMultilevel"/>
    <w:tmpl w:val="046CEB4A"/>
    <w:lvl w:ilvl="0" w:tplc="D78C9106">
      <w:numFmt w:val="bullet"/>
      <w:lvlText w:val="-"/>
      <w:lvlJc w:val="left"/>
      <w:pPr>
        <w:tabs>
          <w:tab w:val="num" w:pos="1065"/>
        </w:tabs>
        <w:ind w:left="1065" w:hanging="360"/>
      </w:pPr>
      <w:rPr>
        <w:rFonts w:ascii="Tahoma" w:eastAsia="Times New Roman" w:hAnsi="Tahoma" w:cs="Tahoma"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61A82314"/>
    <w:multiLevelType w:val="hybridMultilevel"/>
    <w:tmpl w:val="D06097A8"/>
    <w:lvl w:ilvl="0" w:tplc="C64E4F2C">
      <w:start w:val="5"/>
      <w:numFmt w:val="bullet"/>
      <w:lvlText w:val="-"/>
      <w:lvlJc w:val="left"/>
      <w:pPr>
        <w:tabs>
          <w:tab w:val="num" w:pos="1214"/>
        </w:tabs>
        <w:ind w:left="1214" w:hanging="360"/>
      </w:pPr>
      <w:rPr>
        <w:rFonts w:ascii="Times New Roman" w:eastAsia="Times New Roman" w:hAnsi="Times New Roman" w:cs="Times New Roman" w:hint="default"/>
      </w:rPr>
    </w:lvl>
    <w:lvl w:ilvl="1" w:tplc="040C0003" w:tentative="1">
      <w:start w:val="1"/>
      <w:numFmt w:val="bullet"/>
      <w:lvlText w:val="o"/>
      <w:lvlJc w:val="left"/>
      <w:pPr>
        <w:tabs>
          <w:tab w:val="num" w:pos="1934"/>
        </w:tabs>
        <w:ind w:left="1934" w:hanging="360"/>
      </w:pPr>
      <w:rPr>
        <w:rFonts w:ascii="Courier New" w:hAnsi="Courier New" w:cs="Courier New" w:hint="default"/>
      </w:rPr>
    </w:lvl>
    <w:lvl w:ilvl="2" w:tplc="040C0005" w:tentative="1">
      <w:start w:val="1"/>
      <w:numFmt w:val="bullet"/>
      <w:lvlText w:val=""/>
      <w:lvlJc w:val="left"/>
      <w:pPr>
        <w:tabs>
          <w:tab w:val="num" w:pos="2654"/>
        </w:tabs>
        <w:ind w:left="2654" w:hanging="360"/>
      </w:pPr>
      <w:rPr>
        <w:rFonts w:ascii="Wingdings" w:hAnsi="Wingdings" w:hint="default"/>
      </w:rPr>
    </w:lvl>
    <w:lvl w:ilvl="3" w:tplc="040C0001" w:tentative="1">
      <w:start w:val="1"/>
      <w:numFmt w:val="bullet"/>
      <w:lvlText w:val=""/>
      <w:lvlJc w:val="left"/>
      <w:pPr>
        <w:tabs>
          <w:tab w:val="num" w:pos="3374"/>
        </w:tabs>
        <w:ind w:left="3374" w:hanging="360"/>
      </w:pPr>
      <w:rPr>
        <w:rFonts w:ascii="Symbol" w:hAnsi="Symbol" w:hint="default"/>
      </w:rPr>
    </w:lvl>
    <w:lvl w:ilvl="4" w:tplc="040C0003" w:tentative="1">
      <w:start w:val="1"/>
      <w:numFmt w:val="bullet"/>
      <w:lvlText w:val="o"/>
      <w:lvlJc w:val="left"/>
      <w:pPr>
        <w:tabs>
          <w:tab w:val="num" w:pos="4094"/>
        </w:tabs>
        <w:ind w:left="4094" w:hanging="360"/>
      </w:pPr>
      <w:rPr>
        <w:rFonts w:ascii="Courier New" w:hAnsi="Courier New" w:cs="Courier New" w:hint="default"/>
      </w:rPr>
    </w:lvl>
    <w:lvl w:ilvl="5" w:tplc="040C0005" w:tentative="1">
      <w:start w:val="1"/>
      <w:numFmt w:val="bullet"/>
      <w:lvlText w:val=""/>
      <w:lvlJc w:val="left"/>
      <w:pPr>
        <w:tabs>
          <w:tab w:val="num" w:pos="4814"/>
        </w:tabs>
        <w:ind w:left="4814" w:hanging="360"/>
      </w:pPr>
      <w:rPr>
        <w:rFonts w:ascii="Wingdings" w:hAnsi="Wingdings" w:hint="default"/>
      </w:rPr>
    </w:lvl>
    <w:lvl w:ilvl="6" w:tplc="040C0001" w:tentative="1">
      <w:start w:val="1"/>
      <w:numFmt w:val="bullet"/>
      <w:lvlText w:val=""/>
      <w:lvlJc w:val="left"/>
      <w:pPr>
        <w:tabs>
          <w:tab w:val="num" w:pos="5534"/>
        </w:tabs>
        <w:ind w:left="5534" w:hanging="360"/>
      </w:pPr>
      <w:rPr>
        <w:rFonts w:ascii="Symbol" w:hAnsi="Symbol" w:hint="default"/>
      </w:rPr>
    </w:lvl>
    <w:lvl w:ilvl="7" w:tplc="040C0003" w:tentative="1">
      <w:start w:val="1"/>
      <w:numFmt w:val="bullet"/>
      <w:lvlText w:val="o"/>
      <w:lvlJc w:val="left"/>
      <w:pPr>
        <w:tabs>
          <w:tab w:val="num" w:pos="6254"/>
        </w:tabs>
        <w:ind w:left="6254" w:hanging="360"/>
      </w:pPr>
      <w:rPr>
        <w:rFonts w:ascii="Courier New" w:hAnsi="Courier New" w:cs="Courier New" w:hint="default"/>
      </w:rPr>
    </w:lvl>
    <w:lvl w:ilvl="8" w:tplc="040C0005" w:tentative="1">
      <w:start w:val="1"/>
      <w:numFmt w:val="bullet"/>
      <w:lvlText w:val=""/>
      <w:lvlJc w:val="left"/>
      <w:pPr>
        <w:tabs>
          <w:tab w:val="num" w:pos="6974"/>
        </w:tabs>
        <w:ind w:left="6974" w:hanging="360"/>
      </w:pPr>
      <w:rPr>
        <w:rFonts w:ascii="Wingdings" w:hAnsi="Wingdings" w:hint="default"/>
      </w:rPr>
    </w:lvl>
  </w:abstractNum>
  <w:abstractNum w:abstractNumId="11" w15:restartNumberingAfterBreak="0">
    <w:nsid w:val="77943B61"/>
    <w:multiLevelType w:val="hybridMultilevel"/>
    <w:tmpl w:val="4B1E1534"/>
    <w:lvl w:ilvl="0" w:tplc="7B0CFFF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4"/>
        <w:lvlJc w:val="left"/>
        <w:pPr>
          <w:ind w:left="851" w:hanging="284"/>
        </w:pPr>
        <w:rPr>
          <w:rFonts w:ascii="Symbol" w:hAnsi="Symbol" w:hint="default"/>
        </w:rPr>
      </w:lvl>
    </w:lvlOverride>
  </w:num>
  <w:num w:numId="2">
    <w:abstractNumId w:val="1"/>
  </w:num>
  <w:num w:numId="3">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4">
    <w:abstractNumId w:val="10"/>
  </w:num>
  <w:num w:numId="5">
    <w:abstractNumId w:val="8"/>
  </w:num>
  <w:num w:numId="6">
    <w:abstractNumId w:val="7"/>
  </w:num>
  <w:num w:numId="7">
    <w:abstractNumId w:val="3"/>
  </w:num>
  <w:num w:numId="8">
    <w:abstractNumId w:val="6"/>
  </w:num>
  <w:num w:numId="9">
    <w:abstractNumId w:val="4"/>
  </w:num>
  <w:num w:numId="10">
    <w:abstractNumId w:val="9"/>
  </w:num>
  <w:num w:numId="11">
    <w:abstractNumId w:val="1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
  <w:rsids>
    <w:rsidRoot w:val="00512EA0"/>
    <w:rsid w:val="000033BB"/>
    <w:rsid w:val="00045400"/>
    <w:rsid w:val="00053CF2"/>
    <w:rsid w:val="000606E1"/>
    <w:rsid w:val="00075BCB"/>
    <w:rsid w:val="00082319"/>
    <w:rsid w:val="000918E3"/>
    <w:rsid w:val="000A45E8"/>
    <w:rsid w:val="000D23D2"/>
    <w:rsid w:val="000D5772"/>
    <w:rsid w:val="000E423C"/>
    <w:rsid w:val="001101CB"/>
    <w:rsid w:val="00136BD2"/>
    <w:rsid w:val="0014173D"/>
    <w:rsid w:val="00170CE8"/>
    <w:rsid w:val="001732B4"/>
    <w:rsid w:val="001931F9"/>
    <w:rsid w:val="00195863"/>
    <w:rsid w:val="001D2956"/>
    <w:rsid w:val="001D2B65"/>
    <w:rsid w:val="001D2E09"/>
    <w:rsid w:val="001F360C"/>
    <w:rsid w:val="001F7421"/>
    <w:rsid w:val="00206FE3"/>
    <w:rsid w:val="00221C45"/>
    <w:rsid w:val="00260AF5"/>
    <w:rsid w:val="002B601A"/>
    <w:rsid w:val="002C68A3"/>
    <w:rsid w:val="002D15C9"/>
    <w:rsid w:val="002E6163"/>
    <w:rsid w:val="002F3489"/>
    <w:rsid w:val="00303DAA"/>
    <w:rsid w:val="00314DFB"/>
    <w:rsid w:val="003237FB"/>
    <w:rsid w:val="00330121"/>
    <w:rsid w:val="003620BC"/>
    <w:rsid w:val="00414D59"/>
    <w:rsid w:val="00417531"/>
    <w:rsid w:val="004501CF"/>
    <w:rsid w:val="00471B23"/>
    <w:rsid w:val="00491B89"/>
    <w:rsid w:val="004A12EE"/>
    <w:rsid w:val="004B2C31"/>
    <w:rsid w:val="00512EA0"/>
    <w:rsid w:val="005449A3"/>
    <w:rsid w:val="00550CA3"/>
    <w:rsid w:val="00550DB6"/>
    <w:rsid w:val="00553EA7"/>
    <w:rsid w:val="00583D21"/>
    <w:rsid w:val="0058769D"/>
    <w:rsid w:val="005B0045"/>
    <w:rsid w:val="005F7A49"/>
    <w:rsid w:val="00602825"/>
    <w:rsid w:val="00604EA0"/>
    <w:rsid w:val="006225C1"/>
    <w:rsid w:val="00637162"/>
    <w:rsid w:val="006705D3"/>
    <w:rsid w:val="00684AB3"/>
    <w:rsid w:val="006966C8"/>
    <w:rsid w:val="006A560C"/>
    <w:rsid w:val="006B7B49"/>
    <w:rsid w:val="006F165B"/>
    <w:rsid w:val="007041BD"/>
    <w:rsid w:val="007075DD"/>
    <w:rsid w:val="00757343"/>
    <w:rsid w:val="00765558"/>
    <w:rsid w:val="007A17A8"/>
    <w:rsid w:val="007D1E7D"/>
    <w:rsid w:val="007E560C"/>
    <w:rsid w:val="00822250"/>
    <w:rsid w:val="008344B0"/>
    <w:rsid w:val="00840954"/>
    <w:rsid w:val="00847E3C"/>
    <w:rsid w:val="0086037F"/>
    <w:rsid w:val="0087182C"/>
    <w:rsid w:val="00871F0D"/>
    <w:rsid w:val="00886AFE"/>
    <w:rsid w:val="00891C8F"/>
    <w:rsid w:val="00895DD6"/>
    <w:rsid w:val="008972E2"/>
    <w:rsid w:val="008A4D19"/>
    <w:rsid w:val="008A5D60"/>
    <w:rsid w:val="008F11BD"/>
    <w:rsid w:val="00904E9B"/>
    <w:rsid w:val="00913AB2"/>
    <w:rsid w:val="00944101"/>
    <w:rsid w:val="009C72C5"/>
    <w:rsid w:val="009F3C18"/>
    <w:rsid w:val="00A4357A"/>
    <w:rsid w:val="00A53E92"/>
    <w:rsid w:val="00A96DFF"/>
    <w:rsid w:val="00AC097C"/>
    <w:rsid w:val="00AC510D"/>
    <w:rsid w:val="00AD3143"/>
    <w:rsid w:val="00AE7E06"/>
    <w:rsid w:val="00AF3CB6"/>
    <w:rsid w:val="00B872E4"/>
    <w:rsid w:val="00BA646F"/>
    <w:rsid w:val="00BC3086"/>
    <w:rsid w:val="00BD430D"/>
    <w:rsid w:val="00C16122"/>
    <w:rsid w:val="00C173DB"/>
    <w:rsid w:val="00C2779D"/>
    <w:rsid w:val="00C45FE1"/>
    <w:rsid w:val="00C86D76"/>
    <w:rsid w:val="00CD2E89"/>
    <w:rsid w:val="00CE57E2"/>
    <w:rsid w:val="00D060A4"/>
    <w:rsid w:val="00D14BE3"/>
    <w:rsid w:val="00D73C4D"/>
    <w:rsid w:val="00DA1DE0"/>
    <w:rsid w:val="00DA519A"/>
    <w:rsid w:val="00DB704F"/>
    <w:rsid w:val="00DE655F"/>
    <w:rsid w:val="00E158EE"/>
    <w:rsid w:val="00E27CB7"/>
    <w:rsid w:val="00E34BA7"/>
    <w:rsid w:val="00E36608"/>
    <w:rsid w:val="00E41A4E"/>
    <w:rsid w:val="00E42183"/>
    <w:rsid w:val="00E56610"/>
    <w:rsid w:val="00E733E2"/>
    <w:rsid w:val="00E7429A"/>
    <w:rsid w:val="00E77B99"/>
    <w:rsid w:val="00E85560"/>
    <w:rsid w:val="00ED1A24"/>
    <w:rsid w:val="00ED1CDA"/>
    <w:rsid w:val="00ED31F5"/>
    <w:rsid w:val="00EF416A"/>
    <w:rsid w:val="00F051FD"/>
    <w:rsid w:val="00F36C30"/>
    <w:rsid w:val="00F40190"/>
    <w:rsid w:val="00F4534D"/>
    <w:rsid w:val="00F56A06"/>
    <w:rsid w:val="00F81B4C"/>
    <w:rsid w:val="00FA32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155001F2"/>
  <w15:docId w15:val="{655BD401-5059-40B9-8C9D-06BAFD76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954"/>
    <w:pPr>
      <w:overflowPunct w:val="0"/>
      <w:autoSpaceDE w:val="0"/>
      <w:autoSpaceDN w:val="0"/>
      <w:adjustRightInd w:val="0"/>
      <w:textAlignment w:val="baseline"/>
    </w:pPr>
    <w:rPr>
      <w:sz w:val="24"/>
    </w:rPr>
  </w:style>
  <w:style w:type="paragraph" w:styleId="Titre1">
    <w:name w:val="heading 1"/>
    <w:basedOn w:val="Normal"/>
    <w:next w:val="Normal"/>
    <w:qFormat/>
    <w:rsid w:val="00840954"/>
    <w:pPr>
      <w:keepNext/>
      <w:outlineLvl w:val="0"/>
    </w:pPr>
    <w:rPr>
      <w:rFonts w:ascii="Arial" w:hAnsi="Arial"/>
      <w:b/>
      <w:caps/>
      <w:color w:val="000080"/>
      <w:kern w:val="28"/>
      <w:u w:val="single"/>
    </w:rPr>
  </w:style>
  <w:style w:type="paragraph" w:styleId="Titre2">
    <w:name w:val="heading 2"/>
    <w:basedOn w:val="Normal"/>
    <w:next w:val="Normal"/>
    <w:qFormat/>
    <w:rsid w:val="00840954"/>
    <w:pPr>
      <w:keepNext/>
      <w:ind w:left="284"/>
      <w:outlineLvl w:val="1"/>
    </w:pPr>
    <w:rPr>
      <w:rFonts w:ascii="Arial" w:hAnsi="Arial"/>
      <w:b/>
      <w:i/>
      <w:smallCaps/>
      <w:color w:val="800000"/>
      <w:sz w:val="22"/>
      <w:u w:val="single"/>
    </w:rPr>
  </w:style>
  <w:style w:type="paragraph" w:styleId="Titre3">
    <w:name w:val="heading 3"/>
    <w:basedOn w:val="Normal"/>
    <w:next w:val="Normal"/>
    <w:qFormat/>
    <w:rsid w:val="00840954"/>
    <w:pPr>
      <w:keepNext/>
      <w:ind w:left="567"/>
      <w:jc w:val="both"/>
      <w:outlineLvl w:val="2"/>
    </w:pPr>
    <w:rPr>
      <w:rFonts w:ascii="Arial" w:hAnsi="Arial"/>
      <w:b/>
      <w:smallCaps/>
      <w:color w:val="808000"/>
      <w:sz w:val="20"/>
      <w:u w:val="single"/>
    </w:rPr>
  </w:style>
  <w:style w:type="paragraph" w:styleId="Titre4">
    <w:name w:val="heading 4"/>
    <w:basedOn w:val="Normal"/>
    <w:next w:val="Normal"/>
    <w:qFormat/>
    <w:rsid w:val="00840954"/>
    <w:pPr>
      <w:keepNext/>
      <w:ind w:left="284"/>
      <w:jc w:val="center"/>
      <w:outlineLvl w:val="3"/>
    </w:pPr>
    <w:rPr>
      <w:b/>
    </w:rPr>
  </w:style>
  <w:style w:type="paragraph" w:styleId="Titre5">
    <w:name w:val="heading 5"/>
    <w:basedOn w:val="Normal"/>
    <w:next w:val="Normal"/>
    <w:qFormat/>
    <w:rsid w:val="00840954"/>
    <w:pPr>
      <w:keepNext/>
      <w:jc w:val="center"/>
      <w:outlineLvl w:val="4"/>
    </w:pPr>
    <w:rPr>
      <w:b/>
      <w:bCs/>
      <w:sz w:val="32"/>
    </w:rPr>
  </w:style>
  <w:style w:type="paragraph" w:styleId="Titre6">
    <w:name w:val="heading 6"/>
    <w:basedOn w:val="Normal"/>
    <w:next w:val="Normal"/>
    <w:qFormat/>
    <w:rsid w:val="00840954"/>
    <w:pPr>
      <w:keepNext/>
      <w:pBdr>
        <w:top w:val="double" w:sz="6" w:space="11" w:color="auto"/>
        <w:left w:val="double" w:sz="6" w:space="1" w:color="auto"/>
        <w:bottom w:val="double" w:sz="6" w:space="12" w:color="auto"/>
        <w:right w:val="double" w:sz="6" w:space="1" w:color="auto"/>
      </w:pBdr>
      <w:shd w:val="clear" w:color="auto" w:fill="C0C0C0"/>
      <w:tabs>
        <w:tab w:val="right" w:pos="9072"/>
      </w:tabs>
      <w:ind w:left="1134" w:hanging="1134"/>
      <w:jc w:val="center"/>
      <w:outlineLvl w:val="5"/>
    </w:pPr>
    <w:rPr>
      <w:rFonts w:ascii="Arial" w:hAnsi="Arial" w:cs="Arial"/>
      <w:b/>
      <w:sz w:val="32"/>
      <w:u w:val="single"/>
    </w:rPr>
  </w:style>
  <w:style w:type="paragraph" w:styleId="Titre7">
    <w:name w:val="heading 7"/>
    <w:basedOn w:val="Normal"/>
    <w:next w:val="Normal"/>
    <w:qFormat/>
    <w:rsid w:val="00840954"/>
    <w:pPr>
      <w:keepNext/>
      <w:framePr w:hSpace="142" w:wrap="notBeside" w:vAnchor="page" w:hAnchor="text" w:xAlign="center" w:y="13609" w:anchorLock="1"/>
      <w:jc w:val="center"/>
      <w:outlineLvl w:val="6"/>
    </w:pPr>
    <w:rPr>
      <w:b/>
      <w:caps/>
      <w:shadow/>
      <w:sz w:val="40"/>
    </w:rPr>
  </w:style>
  <w:style w:type="paragraph" w:styleId="Titre8">
    <w:name w:val="heading 8"/>
    <w:basedOn w:val="Normal"/>
    <w:next w:val="Normal"/>
    <w:qFormat/>
    <w:rsid w:val="00840954"/>
    <w:pPr>
      <w:keepNext/>
      <w:pBdr>
        <w:top w:val="thinThickSmallGap" w:sz="18" w:space="1" w:color="auto" w:shadow="1"/>
        <w:left w:val="thinThickSmallGap" w:sz="18" w:space="4" w:color="auto" w:shadow="1"/>
        <w:bottom w:val="thinThickSmallGap" w:sz="18" w:space="1" w:color="auto" w:shadow="1"/>
        <w:right w:val="thinThickSmallGap" w:sz="18" w:space="4" w:color="auto" w:shadow="1"/>
      </w:pBdr>
      <w:jc w:val="center"/>
      <w:outlineLvl w:val="7"/>
    </w:pPr>
    <w:rPr>
      <w:b/>
      <w:caps/>
      <w:shadow/>
      <w:color w:val="000000"/>
      <w:sz w:val="32"/>
    </w:rPr>
  </w:style>
  <w:style w:type="paragraph" w:styleId="Titre9">
    <w:name w:val="heading 9"/>
    <w:basedOn w:val="Normal"/>
    <w:next w:val="Normal"/>
    <w:qFormat/>
    <w:rsid w:val="00840954"/>
    <w:pPr>
      <w:keepNext/>
      <w:pBdr>
        <w:top w:val="double" w:sz="2" w:space="1" w:color="auto"/>
        <w:left w:val="double" w:sz="2" w:space="4" w:color="auto"/>
        <w:bottom w:val="double" w:sz="2" w:space="1" w:color="auto"/>
        <w:right w:val="double" w:sz="2" w:space="4" w:color="auto"/>
      </w:pBdr>
      <w:shd w:val="pct25" w:color="auto" w:fill="auto"/>
      <w:jc w:val="center"/>
      <w:outlineLvl w:val="8"/>
    </w:pPr>
    <w:rPr>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rsid w:val="00840954"/>
  </w:style>
  <w:style w:type="paragraph" w:styleId="TM1">
    <w:name w:val="toc 1"/>
    <w:basedOn w:val="Normal"/>
    <w:next w:val="Normal"/>
    <w:semiHidden/>
    <w:rsid w:val="00840954"/>
    <w:pPr>
      <w:tabs>
        <w:tab w:val="right" w:leader="dot" w:pos="8789"/>
      </w:tabs>
      <w:spacing w:before="240"/>
    </w:pPr>
    <w:rPr>
      <w:rFonts w:ascii="Arial" w:hAnsi="Arial"/>
      <w:caps/>
      <w:sz w:val="22"/>
    </w:rPr>
  </w:style>
  <w:style w:type="paragraph" w:styleId="TM2">
    <w:name w:val="toc 2"/>
    <w:basedOn w:val="Normal"/>
    <w:next w:val="Normal"/>
    <w:semiHidden/>
    <w:rsid w:val="00840954"/>
    <w:pPr>
      <w:tabs>
        <w:tab w:val="right" w:pos="9071"/>
      </w:tabs>
      <w:ind w:left="567"/>
    </w:pPr>
    <w:rPr>
      <w:rFonts w:ascii="Arial" w:hAnsi="Arial"/>
      <w:b/>
      <w:i/>
      <w:sz w:val="20"/>
    </w:rPr>
  </w:style>
  <w:style w:type="paragraph" w:customStyle="1" w:styleId="Normal1">
    <w:name w:val="Normal1"/>
    <w:basedOn w:val="Normal"/>
    <w:rsid w:val="00840954"/>
    <w:pPr>
      <w:keepLines/>
      <w:tabs>
        <w:tab w:val="left" w:pos="284"/>
        <w:tab w:val="left" w:pos="567"/>
        <w:tab w:val="left" w:pos="851"/>
      </w:tabs>
      <w:ind w:firstLine="284"/>
      <w:jc w:val="both"/>
    </w:pPr>
  </w:style>
  <w:style w:type="paragraph" w:customStyle="1" w:styleId="Normal2">
    <w:name w:val="Normal2"/>
    <w:basedOn w:val="Normal"/>
    <w:rsid w:val="00840954"/>
    <w:pPr>
      <w:keepLines/>
      <w:tabs>
        <w:tab w:val="left" w:pos="567"/>
        <w:tab w:val="left" w:pos="851"/>
        <w:tab w:val="left" w:pos="1134"/>
      </w:tabs>
      <w:ind w:left="284" w:firstLine="284"/>
      <w:jc w:val="both"/>
    </w:pPr>
  </w:style>
  <w:style w:type="paragraph" w:customStyle="1" w:styleId="Normal3">
    <w:name w:val="Normal3"/>
    <w:basedOn w:val="Normal"/>
    <w:rsid w:val="00840954"/>
    <w:pPr>
      <w:keepLines/>
      <w:tabs>
        <w:tab w:val="left" w:pos="851"/>
        <w:tab w:val="left" w:pos="1134"/>
        <w:tab w:val="left" w:pos="1418"/>
      </w:tabs>
      <w:ind w:left="567" w:firstLine="284"/>
      <w:jc w:val="both"/>
    </w:pPr>
  </w:style>
  <w:style w:type="paragraph" w:styleId="En-tte">
    <w:name w:val="header"/>
    <w:basedOn w:val="Normal"/>
    <w:rsid w:val="00840954"/>
    <w:pPr>
      <w:tabs>
        <w:tab w:val="center" w:pos="4536"/>
        <w:tab w:val="right" w:pos="9072"/>
      </w:tabs>
    </w:pPr>
  </w:style>
  <w:style w:type="paragraph" w:styleId="Pieddepage">
    <w:name w:val="footer"/>
    <w:basedOn w:val="Normal"/>
    <w:rsid w:val="00840954"/>
    <w:pPr>
      <w:tabs>
        <w:tab w:val="center" w:pos="4536"/>
        <w:tab w:val="right" w:pos="9072"/>
      </w:tabs>
    </w:pPr>
  </w:style>
  <w:style w:type="paragraph" w:customStyle="1" w:styleId="Erreur">
    <w:name w:val="Erreur"/>
    <w:basedOn w:val="Normal"/>
    <w:rsid w:val="00840954"/>
    <w:pPr>
      <w:jc w:val="center"/>
    </w:pPr>
    <w:rPr>
      <w:i/>
      <w:sz w:val="20"/>
    </w:rPr>
  </w:style>
  <w:style w:type="paragraph" w:styleId="Tabledesrfrencesjuridiques">
    <w:name w:val="table of authorities"/>
    <w:basedOn w:val="Normal"/>
    <w:next w:val="Normal"/>
    <w:semiHidden/>
    <w:rsid w:val="00840954"/>
    <w:pPr>
      <w:ind w:left="240" w:hanging="240"/>
    </w:pPr>
  </w:style>
  <w:style w:type="paragraph" w:styleId="TitreTR">
    <w:name w:val="toa heading"/>
    <w:basedOn w:val="Normal"/>
    <w:next w:val="Normal"/>
    <w:semiHidden/>
    <w:rsid w:val="00840954"/>
    <w:pPr>
      <w:spacing w:before="120"/>
    </w:pPr>
    <w:rPr>
      <w:rFonts w:ascii="Arial" w:hAnsi="Arial"/>
      <w:b/>
      <w:bCs/>
      <w:szCs w:val="24"/>
    </w:rPr>
  </w:style>
  <w:style w:type="paragraph" w:styleId="Index1">
    <w:name w:val="index 1"/>
    <w:basedOn w:val="Normal"/>
    <w:next w:val="Normal"/>
    <w:autoRedefine/>
    <w:semiHidden/>
    <w:rsid w:val="00840954"/>
    <w:pPr>
      <w:ind w:left="240" w:hanging="240"/>
    </w:pPr>
  </w:style>
  <w:style w:type="paragraph" w:styleId="Index2">
    <w:name w:val="index 2"/>
    <w:basedOn w:val="Normal"/>
    <w:next w:val="Normal"/>
    <w:autoRedefine/>
    <w:semiHidden/>
    <w:rsid w:val="00840954"/>
    <w:pPr>
      <w:ind w:left="480" w:hanging="240"/>
    </w:pPr>
  </w:style>
  <w:style w:type="paragraph" w:styleId="Index3">
    <w:name w:val="index 3"/>
    <w:basedOn w:val="Normal"/>
    <w:next w:val="Normal"/>
    <w:autoRedefine/>
    <w:semiHidden/>
    <w:rsid w:val="00840954"/>
    <w:pPr>
      <w:ind w:left="720" w:hanging="240"/>
    </w:pPr>
  </w:style>
  <w:style w:type="paragraph" w:styleId="Index4">
    <w:name w:val="index 4"/>
    <w:basedOn w:val="Normal"/>
    <w:next w:val="Normal"/>
    <w:autoRedefine/>
    <w:semiHidden/>
    <w:rsid w:val="00840954"/>
    <w:pPr>
      <w:ind w:left="960" w:hanging="240"/>
    </w:pPr>
  </w:style>
  <w:style w:type="paragraph" w:styleId="Index5">
    <w:name w:val="index 5"/>
    <w:basedOn w:val="Normal"/>
    <w:next w:val="Normal"/>
    <w:autoRedefine/>
    <w:semiHidden/>
    <w:rsid w:val="00840954"/>
    <w:pPr>
      <w:ind w:left="1200" w:hanging="240"/>
    </w:pPr>
  </w:style>
  <w:style w:type="paragraph" w:styleId="Index6">
    <w:name w:val="index 6"/>
    <w:basedOn w:val="Normal"/>
    <w:next w:val="Normal"/>
    <w:autoRedefine/>
    <w:semiHidden/>
    <w:rsid w:val="00840954"/>
    <w:pPr>
      <w:ind w:left="1440" w:hanging="240"/>
    </w:pPr>
  </w:style>
  <w:style w:type="paragraph" w:styleId="Index7">
    <w:name w:val="index 7"/>
    <w:basedOn w:val="Normal"/>
    <w:next w:val="Normal"/>
    <w:autoRedefine/>
    <w:semiHidden/>
    <w:rsid w:val="00840954"/>
    <w:pPr>
      <w:ind w:left="1680" w:hanging="240"/>
    </w:pPr>
  </w:style>
  <w:style w:type="paragraph" w:styleId="Index8">
    <w:name w:val="index 8"/>
    <w:basedOn w:val="Normal"/>
    <w:next w:val="Normal"/>
    <w:autoRedefine/>
    <w:semiHidden/>
    <w:rsid w:val="00840954"/>
    <w:pPr>
      <w:ind w:left="1920" w:hanging="240"/>
    </w:pPr>
  </w:style>
  <w:style w:type="paragraph" w:styleId="Index9">
    <w:name w:val="index 9"/>
    <w:basedOn w:val="Normal"/>
    <w:next w:val="Normal"/>
    <w:autoRedefine/>
    <w:semiHidden/>
    <w:rsid w:val="00840954"/>
    <w:pPr>
      <w:ind w:left="2160" w:hanging="240"/>
    </w:pPr>
  </w:style>
  <w:style w:type="paragraph" w:styleId="Titreindex">
    <w:name w:val="index heading"/>
    <w:basedOn w:val="Normal"/>
    <w:next w:val="Index1"/>
    <w:semiHidden/>
    <w:rsid w:val="00840954"/>
  </w:style>
  <w:style w:type="paragraph" w:styleId="TM3">
    <w:name w:val="toc 3"/>
    <w:basedOn w:val="Normal"/>
    <w:next w:val="Normal"/>
    <w:autoRedefine/>
    <w:semiHidden/>
    <w:rsid w:val="00840954"/>
    <w:pPr>
      <w:ind w:left="480"/>
    </w:pPr>
  </w:style>
  <w:style w:type="paragraph" w:styleId="TM4">
    <w:name w:val="toc 4"/>
    <w:basedOn w:val="Normal"/>
    <w:next w:val="Normal"/>
    <w:autoRedefine/>
    <w:semiHidden/>
    <w:rsid w:val="00840954"/>
    <w:pPr>
      <w:ind w:left="720"/>
    </w:pPr>
  </w:style>
  <w:style w:type="paragraph" w:styleId="TM5">
    <w:name w:val="toc 5"/>
    <w:basedOn w:val="Normal"/>
    <w:next w:val="Normal"/>
    <w:autoRedefine/>
    <w:semiHidden/>
    <w:rsid w:val="00840954"/>
    <w:pPr>
      <w:ind w:left="960"/>
    </w:pPr>
  </w:style>
  <w:style w:type="paragraph" w:styleId="TM6">
    <w:name w:val="toc 6"/>
    <w:basedOn w:val="Normal"/>
    <w:next w:val="Normal"/>
    <w:autoRedefine/>
    <w:semiHidden/>
    <w:rsid w:val="00840954"/>
    <w:pPr>
      <w:ind w:left="1200"/>
    </w:pPr>
  </w:style>
  <w:style w:type="paragraph" w:styleId="TM7">
    <w:name w:val="toc 7"/>
    <w:basedOn w:val="Normal"/>
    <w:next w:val="Normal"/>
    <w:autoRedefine/>
    <w:semiHidden/>
    <w:rsid w:val="00840954"/>
    <w:pPr>
      <w:ind w:left="1440"/>
    </w:pPr>
  </w:style>
  <w:style w:type="paragraph" w:styleId="TM8">
    <w:name w:val="toc 8"/>
    <w:basedOn w:val="Normal"/>
    <w:next w:val="Normal"/>
    <w:autoRedefine/>
    <w:semiHidden/>
    <w:rsid w:val="00840954"/>
    <w:pPr>
      <w:ind w:left="1680"/>
    </w:pPr>
  </w:style>
  <w:style w:type="paragraph" w:styleId="TM9">
    <w:name w:val="toc 9"/>
    <w:basedOn w:val="Normal"/>
    <w:next w:val="Normal"/>
    <w:autoRedefine/>
    <w:semiHidden/>
    <w:rsid w:val="00840954"/>
    <w:pPr>
      <w:ind w:left="1920"/>
    </w:pPr>
  </w:style>
  <w:style w:type="character" w:styleId="Lienhypertexte">
    <w:name w:val="Hyperlink"/>
    <w:rsid w:val="00840954"/>
    <w:rPr>
      <w:rFonts w:ascii="Arial" w:hAnsi="Arial"/>
      <w:color w:val="auto"/>
      <w:sz w:val="18"/>
      <w:u w:val="none"/>
    </w:rPr>
  </w:style>
  <w:style w:type="paragraph" w:styleId="Titre">
    <w:name w:val="Title"/>
    <w:basedOn w:val="Normal"/>
    <w:qFormat/>
    <w:rsid w:val="00840954"/>
    <w:pPr>
      <w:jc w:val="center"/>
    </w:pPr>
    <w:rPr>
      <w:b/>
      <w:sz w:val="36"/>
    </w:rPr>
  </w:style>
  <w:style w:type="paragraph" w:styleId="Lgende">
    <w:name w:val="caption"/>
    <w:basedOn w:val="Normal"/>
    <w:next w:val="Normal"/>
    <w:qFormat/>
    <w:rsid w:val="00840954"/>
    <w:pPr>
      <w:jc w:val="center"/>
    </w:pPr>
    <w:rPr>
      <w:b/>
      <w:sz w:val="28"/>
    </w:rPr>
  </w:style>
  <w:style w:type="paragraph" w:styleId="Retraitcorpsdetexte">
    <w:name w:val="Body Text Indent"/>
    <w:basedOn w:val="Normal"/>
    <w:rsid w:val="00840954"/>
    <w:pPr>
      <w:keepNext/>
      <w:tabs>
        <w:tab w:val="left" w:pos="6804"/>
      </w:tabs>
      <w:ind w:left="284"/>
    </w:pPr>
    <w:rPr>
      <w:b/>
    </w:rPr>
  </w:style>
  <w:style w:type="paragraph" w:customStyle="1" w:styleId="TM10">
    <w:name w:val="TM1"/>
    <w:basedOn w:val="TM1"/>
    <w:rsid w:val="00840954"/>
    <w:rPr>
      <w:noProof/>
    </w:rPr>
  </w:style>
  <w:style w:type="paragraph" w:customStyle="1" w:styleId="TM20">
    <w:name w:val="TM2"/>
    <w:basedOn w:val="TM2"/>
    <w:rsid w:val="00840954"/>
    <w:rPr>
      <w:noProof/>
    </w:rPr>
  </w:style>
  <w:style w:type="table" w:styleId="Grilledutableau">
    <w:name w:val="Table Grid"/>
    <w:basedOn w:val="TableauNormal"/>
    <w:rsid w:val="009C72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86D76"/>
    <w:pPr>
      <w:ind w:left="708"/>
    </w:pPr>
  </w:style>
  <w:style w:type="paragraph" w:styleId="Textedebulles">
    <w:name w:val="Balloon Text"/>
    <w:basedOn w:val="Normal"/>
    <w:link w:val="TextedebullesCar"/>
    <w:semiHidden/>
    <w:unhideWhenUsed/>
    <w:rsid w:val="000D23D2"/>
    <w:rPr>
      <w:rFonts w:ascii="Segoe UI" w:hAnsi="Segoe UI" w:cs="Segoe UI"/>
      <w:sz w:val="18"/>
      <w:szCs w:val="18"/>
    </w:rPr>
  </w:style>
  <w:style w:type="character" w:customStyle="1" w:styleId="TextedebullesCar">
    <w:name w:val="Texte de bulles Car"/>
    <w:basedOn w:val="Policepardfaut"/>
    <w:link w:val="Textedebulles"/>
    <w:semiHidden/>
    <w:rsid w:val="000D23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89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rches-securises.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arches-securises.fr./entrepris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5</Pages>
  <Words>1513</Words>
  <Characters>8327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MARCHES PUBLICS DE TRAVAUX</vt:lpstr>
    </vt:vector>
  </TitlesOfParts>
  <Company>CETEM</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MARCHES PUBLICS DE TRAVAUX</dc:title>
  <dc:creator>I.T.S.</dc:creator>
  <cp:lastModifiedBy>Nicole PERIAN</cp:lastModifiedBy>
  <cp:revision>44</cp:revision>
  <cp:lastPrinted>2019-01-16T11:29:00Z</cp:lastPrinted>
  <dcterms:created xsi:type="dcterms:W3CDTF">2015-07-15T14:21:00Z</dcterms:created>
  <dcterms:modified xsi:type="dcterms:W3CDTF">2022-09-20T16:38:00Z</dcterms:modified>
</cp:coreProperties>
</file>